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«ИНХЭН» обратилось в Верховный Суд Российской Федерации с кассационной жалобой на решение Арбитражного суда Свердловской области от 14.05.2019 по делу № А60-9592/2019, постановление Семнадцатого арбитражного апелляционного суда от 02.08.2019 и постановление Арбитражного суда Уральского округа от 11.11.2019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«ИНХЭН» о восстановлении пропущенного срока подачи кассационной жалобы удовлетворить. Срок подачи кассационной жалобы на решение Арбитражного суда Свердловской области от 14.05.2019 по делу № А60-9592/2019, постановление Семнадцатого арбитражного апелляционного суда от 02.08.2019 и постановление Арбитражного суда Уральского округа от 11.11.2019 по тому же делу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