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ФИО4 обратился в суд с заявлением о переводе в порядке пункта 3 статьи 250 Гражданского кодекса Российской Федерации прав и обязанностей покупателя по договору купли-продажи квартиры, заключенного должником, в лице финансового управляющего ФИО2 (продавцом) и ФИО3 (покупателем) по результатам проведения торгов по продаже имущества должника. Определением Арбитражного суда Республики Мордовия от 15.05.2019, оставленным без изменения постановлением Первого арбитражного апелляционного суда от 09.07.2019, в принятии заявления отказано на основании пункта 1 части 1 статьи 127.1 Арбитражного процессуального кодекса Российской Федерации. Постановлением Арбитражного суда Волго-Вятского округа от 11.10.2019 вышеуказанные судебные акты отменены, дело направлено в суд первой инстанции для принятия к производству и рассмотрения заявления по существу. В кассационных жалобах, поданных в Верховный Суд Российской Федерации, заявители просят отменить постановления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Направляя спор в суд первой инстанции для принятия к производству и рассмотрения заявления по существу, окружной суд руководствовался пунктами 1 и 3 статьи 250 Гражданского кодекса Российской Федерации, статьями 34, 35, 213.26 Федерального закона от 26.10.2002 № 127-ФЗ «О несостоятельности (банкротстве)», пунктами 14 и 15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обоснованно указал на то, что рассмотрение заявления сособственника имущества должника – гражданина о переводе на него, как на лицо, обладающее преимущественным правом выкупа доли в праве собственности на реализованную квартиру, прав и обязанностей покупателя по договору купли-продажи квартиры, заключенного по итогам проведения торгов по продаже имущества должника, должно быть разрешено в рамках дела о несостоятельности (банкротстве) должника.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индивидуального предпринимателя ФИО1 ФИО2 и ФИО3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"Ямалкоммунэнерго" (подробнее) АУ "Региональный центр микрофинансирования РМ" (подробнее) а/у Степанов Г.В. (подробнее) МУ "Департамент муниципального имущества и инвестиций Администрации муниципального образовая Надымский район" (подробнее) НП "Сибирская гильдия антикризисных управляющих" (подробнее) ООО "Газпром добыча Надым" (подробнее) ОСП по Октябрьскому району го Саранск (подробнее) ПАО "РОССИЙСКИЙ СЕЛЬСКОХОЗЯЙСТВЕННЫЙ БАНК" (подробнее) ПАО "Сбербанк России" в лице Мордовского отделения №8589 (подробнее) УФНС РФ по РМ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