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06.06.2019, оставленным без изменения постановлением Десятого арбитражного апелляционного суда от 23.07.2019 и постановлением Арбитражного суда Московского округа от 07.10.2019, в удовлетворении заявления общества о принятии обеспечительных мер отказано. В кассационной жалобе общество просит об отмене судебных актов, ссылаясь на неблагоприятное финансовое положение ответчика и вероятность распоряжения спорным имуществом.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силу части 1 статьи 90 Арбитражного процессуального кодекса Российской Федерации принять по заявлению заинтересованного лица обеспечительные меры может суд, рассматривающий дело. Таким образом, проверка обоснованности требуемых мер и необходимости их принятия отнесена к компетенции суда, которому заявление обращено. Оспаривание проявления указанной компетенции в кассационном порядке не создает оснований для кассационного пересмотра принятых по заявлению об обеспечительных мерах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«Аэро-Трейд»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"Аэро-Трейд" (подробнее) Ответчики: ТОО "Duty Free Asia"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