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«Руст Россия» (далее – общество) обратилось в Верховный Суд Российской Федерации с кассационной жалобой на решение Арбитражного суда города Москвы от 25.02.2019 по делу № А40-292034/2018 и постановление Девятого арбитражного апелляционного суда от 29.05.2019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Срок для подачи кассационной жалобы исчисляется со дня вступления в законную силу последнего оспариваемого судебного акта, принятого по делу, а не со дня получения стороной его копии. Неполучение обжалуемого постановления суда апелляционной инстанции от 29.05.2019, на которое ссылается общество в заявленном ходатайстве, не является обстоятельством, препятствующим обществу своевременно обратиться с кассационной жалобой, и не может быть признано уважительной причиной пропуска срока на обжалование судебного акта. При этом общество имело возможность своевременно получить информацию о принятых судебных актах, в том числе в момент опубликования обжалуемых судебных актов в информационно-телекоммуникационной сети «Интернет» на официальном сайте Картотека арбитражных дел, при том, что настоящий спор рассматривался по заявлению самого общества об оспаривании постановления о привлечении к административной ответственности. Из информации, размещенной в информационно-телекоммуникационной сети «Интернет» на официальном сайте Картотеки арбитражных дел, следует, что полный текст постановления суда апелляционной инстанции от 29.05.2019 опубликован в общедоступной базе судебных актов 31.05.2019, при этом указанное постановление суда апелляционной инстанции вынесено по результатам рассмотрения жалобы общества. Более того, на момент обращения общества с настоящей кассационной жалобой – 05.02.2020 истек не только установленный частью 1 статьи 291.2 Арбитражного процессуального кодекса Российской Федерации двухмесячный срок на подачу кассационной жалобы со дня вступления в силу последнего обжалуемого судебного акта – постановления суда апелляционной инстанции от 29.05.2019, но и установленный частью 2 статьи 291.2 названного Кодекса шестимесячный срок со дня вступления в законную силу последнего обжалуемого судебного акта, в пределах которого пропущенный по уважительный причине срок подачи кассационной жалобы может быть восстановлен. Данный срок является пресекательным и восстановлению не подлежит. Обстоятельств, препятствующих обществу обратиться в Верховный Суд Российской Федерации с кассационной жалобой в установленный статьей 291.2 Арбитражного процессуального кодекса Российской Федерации срок, в том числе в пределах шестимесячного срока в настоящем ходатайстве не приведено.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«Руст Россия»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АО "РУСТ РОССИЯ" (подробнее) Ответчики: ИФНС №16 ПО Г. МОСКВЕ (подробнее) УФНС России по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