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заявителем судебным актом является постановление Арбитражного суда Западно-Сибирского округа от 04.12.2019. Жалоба подана в Верховный Суд Российской Федерации 06.02.2020, то есть по истечении двухмесячного процессуального срока, установленного статьей 291.2 Арбитражного процессуального кодекса Российской Федерации (далее – АПК РФ). В обоснование ходатайства заявитель указывает на то, что уже обращался с аналогичной кассационной жалобой в установленные законом сроки. Однако жалоба была возвращена без рассмотрения на основании пункта 1 части 1 статьи 291.5 АПК РФ по причине непредоставления в суд документа о наличии у представителя общества высшего юридического образования либо учёной степени по юридической специальности и отсутствия данных о том, что указанный представитель участвовал в рассмотрении дела. 2 В соответствии с частью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Согласно частям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Суд признает, что изложенные в ходатайстве причины пропуска процессуального срока являются уважительными, в связи с чем ходатайство о восстановлении срока подлежит удовлетворению. На основании изложенного,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«ЕВРАЗ Объединенный Западно-Сибирский металлургический комбинат» о восстановлении пропущенного процессуального срока подачи кассационной жалобы. Восстановить акционерному обществу «ЕВРАЗ Объединенный Западно- Сибирский металлургический комбинат» срок подачи кассационной жалобы на решение Арбитражного суда Кемеровской области от 07.05.2019 по делу № А27-978/2019, постановление Седьмого арбитражного апелляционного суда от 09.08.2019 и постановление Арбитражного суда Западно-Сибирского округа от 04.12.2019 по тому же делу. Судья Верховного Суда Киселева 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