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27.06.2019, оставленным без изменения постановлением Девятого арбитражного апелляционного суда от 03.09.2019 и постановлением Арбитражного суда Московского округа от 20.11.2019, в удовлетворении требований отказано. В кассационной жалобе, поданной в Верховный Суд Российской Федерации, агентство,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 исполнение поручения Межрайонной инспекции Федеральной налоговой службы № 2 по Краснодарскому краю об истребовании документов от 19.12.2017 № 26822, инспекцией 28.12.2017 по телекоммуникационным каналам связи в адрес агентства направлено требование от 27.12.2017 № 23-05/140139 о представлении документов (информации), касающихся деятельности ООО «Ейск-Приазовье», которое получено 28.12.2017. Запрашиваемые документы представлены агентством с нарушением установленного срока - 29.01.2018, что послужило основанием для вынесения налоговым органом решения от 14.12.2018 № 23-05/2762 о привлечении заявителя к налоговой ответственности, предусмотренной пунктом 2 статьи 126 Налогового кодекса Российской Федерации (далее - Налоговый кодекс) в виде штрафа в сумме 10 000 рублей. Решением Управления Федеральной налоговой службы по городу Москве от 15.03.2019 № 21-19/041038 решение инспекции от 14.12.2018 № 23-05/2762 оставлено без изменения. Не согласившись с решениями инспекции и управления, агентство обратилось в арбитражный суд. Отказывая в удовлетворении требований, суды первой и апелляционной инстанций, руководствуясь статьями 23, 31, 93.1, 126, 126.1, 135.1, 230 Налогового кодекса, разъяснениями, изложенными в информационном письме Президиума Высшего Арбитражного Суда Российской Федерации от 17.03.2003 № 71 «Обзор практики разрешения арбитражными судами дел, связанных с применением отдельных положений части первой Налогового кодекса Российской Федерации», в пункте 75 постановления Пленума Высшего Арбитражного Суда Российской Федерации от 30.07.2013 № 57 3 «О некоторых вопросах, возникающих при применении арбитражными судами части первой Налогового кодекса Российской Федерации», пришли к выводу о том, что оспоренные решения соответствуют действующему законодательству и не нарушают прав и законных интересов заявителя. Судебные инстанции исходили из доказанности обстоятельств представления испрашиваемых документов с нарушением срока, указав, что агентством не представлено доказательств, свидетельствующих о наличии препятствий исполнения требования инспекции в установленный срок. Вопреки доводам жалобы судами не установлено нарушений процедуры привлечения заявителя к ответственности, влекущих безусловное основание для отмены принятого решения. Доводы общества,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основаны на ином толковании норм налогового законодательства,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морского и речного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