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«Траст Капитал» обратилось в Арбитражный суд Свердловской области с иском о взыскании с публичного акционерного общества «Уральский банк реконструкции и развития» в рамках уступленного по договору цессии от 12.12.2017 № 013 права требований, возникших из договора оказания банковских услуг от 28.10.2015, из которых 67 741 рубль 94 копейки неосновательного обогащения, 382 рубля 79 копеек процентов за пользование чужими денежными средствами с продолжением начисления процентов на день вынесения решения суда, 10 000 рублей компенсации морального вреда, штрафа в размере 50% от суммы, присужденной в пользу истца, а также расходов по уплате государственной пошлины в размере 2 725 рублей. Решением Арбитражного суда Свердловской области от 31.07.2018 в удовлетворении иска отказано. Постановлением Семнадцатого арбитражного апелляционного судаот 23.11.2018 решение суда первой инстанции отменено. Прекращено производство по делу в части требований о взыскании 10 000 рублей компенсации морального вреда и штрафа в связи с отказом от иска в указанной части и его приятия судом. В остальной части иск удовлетворен и в пользу ООО «Траст Капитал» с ПАО «УБРиР» взыскано 67 741 рубль 94 копейки неосновательного обогащения, 382 рубля 79 копеек процентов за пользование чужими денежными средствами, а также судебные расходы в сумме5 725 рублей. Арбитражный суд Уральского округа постановлением от 06.03.2019 постановление суда апелляционной инстанции оставил без изменения. Публичное акционерное общество «Уральский банк реконструкции и развития» обратилось в Судебную коллегию по экономическим спорам Верховного Суда Российской Федерации с кассационной жалобой на постановления судов апелляционной и кассационной инстанций,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заемщик отказался от договора об оказании дополнительных банковских услуг в связи с досрочным погашением кредита, в отсутствие достаточных и достоверных доказательств, подтверждающих фактически понесенные банком расходы, суд апелляционной инстанции пришел к выводу, что расчет спорной платы должен быть произведен с учетом периода фактического оказания услуги банком – с 28.10.2015 по 17.11.2017 (момент досрочного прекращения действия договора), в остальной части такая плата должна быть возвращена банком, что отвечает принципу равноценности предоставленного банком исполнения по договору дополнительных банковских услуг размеру уплаченной комиссии с учетом условий договора, и, руководствуясь положениями статей 382 , 384 , 450.1 , 453 , 1102 Гражданского кодекса Российской Федерации, удовлетворил иск в заявленной части. Установив факт неправомерного удержания ответчиком денежных средств, руководствуясь положениями статьи 395 Гражданского кодекса Российской Федерации, апелляционный суд признал требование о взыскании процентов за пользование чужими денежными средствами подлежащим удовлетворению.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арбитражный суд кассационной инстанции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При этом суды апелляционной и кассационной инстанций указали, что спор о взыскании неосновательного обогащения, право требования которого перешло от гражданина к юридическому лицу, возник из гражданских правоотношений и носит экономический характер; право требованияООО «Траст Капитал» к банку приобретено в ходе осуществления истцом предпринимательской деятельности; исковые требования предъявленыООО «Траст Капитал» (юридическим лицом) к банку (юридическому лицу); отношения, складывающиеся между названными лицами, имеют иной характер, чем отношения между ФИО1 и ответчиком.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«Уральский банк реконструкции и развития»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"Траст Капитал" (подробнее) Ответчики: ПАО "Уральский банк реконструкции и развития"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