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«Экономсервис» (далее – общество) обратилось в суд с заявлением о признании должника несостоятельным (банкротом). Определением Арбитражного суда Воронежской области от 24.04.2019, оставленным без изменения постановлениями Девятнадцатого арбитражного апелляционного суда от 16.07.2019 и Арбитражного суда Центрального округа от 16.10.2019, в удовлетворении ходатайства заявителя об оставлении заявления общества без рассмотрения и приостановлении рассмотрения заявления отказано; заявление удовлетворено. В отношении должника введена процедура наблюдения, утверждён временный управляющий, требование общества в размере 408 110 860 рублей признано обоснованным и включено третью очередь реестра требований кредиторов должника.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6, 7, 33, 48, 71, 137 Федерального закона от 26.10.2002 № 127-ФЗ «О несостоятельности (банкротстве)», исходили из того, что требование общества подтверждено документально, составляет более 300 000 рублей, не исполнено в течение трёх месяцев, в связи с чем ввели в отношении должника процедуру наблюдения.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«Группа компаний «АгроУслуги»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