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«НПФ Дюкон» (поставщик) обратилось в Арбитражный суд Московской области с иском, уточненным в порядке статьи 49 Арбитражного процессуального кодекса Российской Федерации, о взыскании с государственного унитарного предприятия пассажирского автомобильного транспорта Московской области «Мострансавто» (заказчика) 2 423 356 рублей 72 копеек задолженности по контракту от 13.04.2018 № 04/18-146-К, 80 290 рублей 97 копеек неустойки по состоянию на 23.10.2018 и неустойки, начисленной на сумму долга за период с 24.10.2018 до момента фактического исполнения обязательства, а также 117 230 рублей 30 копеек убытков. Определением Арбитражного суда Московской области от 19.09.2018 для совместного рассмотрения с первоначальным иском принят встречный иск ГУП ПАТ МО «Мострансавто» об обязании ООО «НПФ Дюкон» вывезти не соответствующий условиям контракта товар, принятый предприятием на ответственное хранение, на общую сумму 2 423 356 рублей 72 копейки. Решением Арбитражного суда Московской области от 24.01.2019 первоначальный иск удовлетворен, в удовлетворении встречного иска отказано. 2 Постановлением Десятого арбитражного апелляционного суда от 06.06.2019 решение суда первой инстанции оставлено без изменения. Арбитражный суд Московского округа постановлением от 23.10.2019 указанные судебные акты отменил в части удовлетворения первоначального иска о взыскании убытков и в удовлетворении иска в указанной части отказал; в остальной части судебные акты оставил без изменения. Общество с ограниченной ответственностью «НПФ Дюкон»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в части и отказывая в удовлетворении первоначального иска о возмещении убытков, окружной суд руководствовался положениями статей 15, 393 Гражданского кодекса Российской Федерации и исходил из отсутствия оснований для возложения на покупателя обязанности возместить поставщику понесенный им убыток в виде уплаченной неустойки по договору займа, поскольку уплаченная поставщиком как заемщиком неустойка возникла вследствие ненадлежащего исполнения им обязательства по возврату суммы займа и обусловлена предпринимательским риском, который не может быть отнесен на покупателя, который не является стороной договора займа и с которым заключение этого договора не согласовывалось.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«НПФ Дюкон»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