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крестьянского (фермерского) хозяйства Мезенцева Марина Николаевна обратилась в Арбитражный суд Архангельской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Трофимова Романа Анатольевича 500 000 рублей неосновательного обогащения, 97 441 рубля 27 копеек процентов за пользование чужими денежными средствами, начисленных за период с 17.08.2016 по 20.11.2018, а также процентов за период с 21.11.2018 по день фактической оплаты долга. Решением Арбитражного суда Архангельской области от 28.02.2019 иск удовлетворен в части взыскания 500 000 рублей неосновательного обогащения и 19 092 рублей 46 копеек процентов, а также процентов, начисленных на сумму долга исходя из ключевой ставки Банка России, действовавшей в соответствующие периоды, за период просрочки с 21.11.2018 по день фактической оплаты долга; в удовлетворении иска в остальной части отказано. 2 Постановлением Четырнадцатого арбитражного апелляционного суда от 10.09.2019 решение суда первой инстанции оставлено без изменения. Арбитражный суд Северо-Западного округа постановлением от 05.12.2019 указанные судебные акты оставил без изменения. Трофимов Роман Анатольевич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наличие на стороне ответчика неосновательного обогащения, руководствуясь статьями 1102, 1105, 1107 Гражданского кодекса Российской Федерации, суды пришли к выводу о том, что денежные средства подлежат возврату истцу с начисленными процентами за пользование чужими денежными средствами. Доводы ответчика о том, что между сторонами фактически сложились правоотношения по выполнению подрядных работ, работы ответчиком выполнены и оплачены истцом, рассмотрены судами и отклонены как не нашедшие своего документального подтверждения.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Суды апелляционной и кассационной инстанций установили, что имеются сведения о надлежащем извещении 3 ответчика о рассмотрении дела. Кроме того, рассматривая апелляционную жалобу ответчика, апелляционный суд предложил подателю жалобы представить свои возражения по существу спора и доказательства, подтверждающие возражения; данные документы были ответчиком и по его ходатайству следственными органами представлены, приобщены к материалам дела, стороны высказали свое мнение по их содержанию, апелляционным судом исследованы и им дана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Роману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