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«Завод промышленного краностроения» (покупатель) обратилось в Арбитражный суд Краснодарского края с иском о взыскании с общества с ограниченной ответственностью Торговый дом «Челябспецтехнологии» (поставщика) 618 000 рублей неустойки по спецификации от 17.04.2018 № 29 за период с 28.05.2018 по 07.09.2018 и 509 440 рублей неустойки по спецификации от 13.03.2018 № 27 за период с 01.05.2018 по 24.07.2018 в связи с ненадлежащим исполнением обязательств по договору поставки продукции от 24.10.2014 № 33/2014, а также 5000 рублей расходов по оплате услуг представителя. Решением Арбитражного суда Краснодарского края от 22.02.2019 иск удовлетворен, расходы по оплате услуг представителя взысканы частично в сумме 3500 рублей. Постановлением Пятнадцатого арбитражного апелляционного суда от 17.05.2019 решение суда первой инстанции оставлено без изменения. Арбитражный суд Северо-Кавказского округа постановлением от 15.10.2019 указанные судебные акты оставил без изменения. Общество с ограниченной ответственностью Торговый дом «Челябспецтехнологии»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поставка продукции произведена поставщиком с нарушением сроков, предусмотренных договором поставки и спецификациями, не установив нарушений условий договора со стороны покупателя, руководствуясь положениями статей 329 , 330 506 , 509 Гражданского кодекса Российской Федерации, суды признали обоснованным заявленное требование о взыскании договорной неустойки. С учетом установленных фактических обстоятельств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Довод жалобы о несоблюдении истцом досудебного порядка урегулирования спора проверялся судами и признан необоснованным. Учитывая объем фактически выполненной представителем работы, категорию спора, сложившуюся в регионе стоимость услуг адвокатов, руководствуясь положениями статей 101 , 106 , 110 Арбитражного процессуального кодекса Российской Федерации, суды признали разумными судебные расходы по оплате услуг представителя в размере 3 500 рублей.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Торговый дом «Челябспецтехнологии»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"ЗПК" (подробнее) Ответчики: ООО ТД "ЧелябСпецТехнологии" (подробнее) Судьи дела: Зарубина Е.Н.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