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«Антипинский нефтеперерабатывающий завод» обратилось в Арбитражный суд Тюменской области с иском о взыскании с публичного акционерного общества «Совфрахт» 6 936 589 рублей 79 копеек убытков, причиненных в результате ненадлежащего исполнения договора транспортной экспедиции от 01.08.2015 № ТЭ-08/02-15. К участию в деле в качестве третьих лиц, не заявляющих самостоятельных требований относительно предмета спора, привлечены ОАО «Российские железные дороги», ООО «Финанс Инжиниринг Груп», ООО «ТФМ-Оператор», ООО «Ай Кью Лаборатория», ООО «Модум-Транс» (ранее ООО «УВЗ- Логистик»), ООО «КМК-Транс», ООО «Логистика Сервис», АО «ТФМ- Гарант», АО «Нефтетранссервис», АО «Вагонное Ремонтное Депо – 2». Решением Арбитражного суда Тюменской области от 13.02.2019 иск удовлетворен в части взыскания 1 841 816 рублей 17 копеек убытков, в удовлетворении иска в остальной части отказано. Постановлением Восьмого арбитражного апелляционного суда от 25.06.2019 решение суда первой инстанции оставлено без изменения. Арбитражный суд Западно-Сибирского округа постановлением от 22.10.2019 указанные судебные акты оставил без изменения. Акционерное общество «Антипинский нефтеперерабатывающий завод»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15 , 393 , 1064 Гражданского кодекса Российской Федерации, правовыми позициями, изложенными в постановлениях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от 24.03.2016 № 7 «О применении судами некоторых положений Гражданского кодекса Российской Федерации об ответственности за нарушение обязательств», Правилами приема перевозчиком заявок грузоотправителей на перевозку грузов железнодорожным транспортом, утвержденными приказом Министерства транспорта Российской Федерации от 27.07.2015 № 228, статьей 20 Устава железнодорожного транспорта Российской Федерации, суды удовлетворили иск в части взыскания убытков, вызванных предоставлением экспедитором технически неисправных вагонов, исходя из доказанности факта технических неисправностей вагонов, наличия причинно-следственной связи между наступлением ущерба для истца в виде понесенных убытков и неправомерными действиями ответчика. Отказывая в удовлетворении иска в части взыскания убытков, вызванных непредставлением экспедитором согласованного количества вагонов, превышением экспедитором согласованного количества вагонов, а также неосуществлением экспедитором немедленного вывода вагонов из-под работы у клиента, суды исходили из недоказанности истцом фактов нарушения экспедитором условий договора в указанных частях и отсутствия причинно- следственной связи между понесенными истцом убытками и неправомерными действиями ответчика. При этом судами установлено, что для ответчика обязательным являлось выполнение заявки по договору, которую истец оформлял в виде плана-графика; истцом не представлены доказательства того, что невыполнение истцом объемов по заявкам на перевозку грузов формы ГУ-12 (оформленным между истцом и перевозчиком) является следствием виновных действий ответчика (включая нарушение согласованных планов- графиков), а также не представлены доказательства, подтверждающие согласование с ответчиком объемов, указанных истцом в заявках формы ГУ-12, направленных перевозчику; истец по своему волеизъявлению и в своем интересе обратился к ОАО «РЖД» за оказанием услуг по выводу порожних вагонов в отстой, в связи с чем и понес соответствующие расходы, не являющиеся следствием неправомерных действий ответчика.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«Антипинский нефтеперерабатывающий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"АНТИПИНСКИЙ НЕФТЕПЕРЕРАБАТЫВАЮЩИЙ ЗАВОД" (подробнее) Ответчики: ПАО "СОФРАХТ"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