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«ПЛК» (исполнитель) обратилось в Арбитражный суд Ханты-Мансийского автономного округа- Югры с иском о взыскании с общества с ограниченной ответственностью «РН-Бурение» (заказчика) 1 699 128 рублей 25 копеек долга по договору на оказание транспортных услуг от 05.07.2018 № 2440118/4110Д, 125 913 рублей 84 копеек законной неустойки (пени) на основании пункта 2 статьи 10 Федерального закона от 30.06.2003 № 87-ФЗ «О транспортно-экспедиционной деятельности», начисленной за период с 13.10.2018 по 27.12.2018. Решением Арбитражного суда Ханты-Мансийского автономного округа- Югры от 26.03.2019 иск удовлетворен. Постановлением Восьмого арбитражного апелляционного суда от 08.07.2019 решение суда первой инстанции отменено в части взыскания законной неустойки в размере 125 913 рублей 84 копеек и с ООО «РН-Бурение» в пользу ООО «ПЛК» взыскано 25 989 рублей 08 копеек процентов за пользование чужими денежными средствами; в остальной части решение суда первой инстанции оставлено без изменения. Арбитражный суд Западно-Сибирского округа постановлением от 21.10.2019 постановление суда апелляционной инстанции оставил без изменения. Общество с ограниченной ответственностью «ПЛК»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во взыскании законной неустойки (пени) на основании пункта 2 статьи 10 Федерального закона от 30.06.2003 № 87-ФЗ «О транспортно- экспедиционной деятельности», суд апелляционной инстанции с учетом условий договора и положений статей 431 , 785 , 801 Гражданского кодекса Российской Федерации сделал вывод о том, что договор носит смешанный характер, соответствует конструкции договора перевозки и не может быть квалифицирован как договор транспортной экспедиции, а также о недоказанности истцом поручения ему и оказания ответчику транспортно- экспедиционных услуг. При этом суд апелляционной инстанции счел правомерным взыскание процентов за пользование чужими денежными средствами за несвоевременное исполнение обязательства по оплате услуг в пределах заявленного истцом периода с учетом пункта 6.6 договора и положений статьи 395 Гражданского кодекса Российской Федерации.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доказательствам, согласившись с выводом суда об отсутствии оснований для взыскания законной неустойки. Несогласие заявителя кассационной жалобы с произведенной судами оценкой обстоятельств дела и квалификацией правоотношений сторон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"ПЛК" (подробнее) ООО представитель "ПЛК" Кузнецова А.Г. (подробнее) Ответчики: ООО "РН-Бурение"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