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«Ремспецсервис-ЧН» (далее – Общество) обратилось в Арбитражный суд города Москвы с иском к федеральному государственному казенному учреждению «Специальное территориальное управление имущественных отношений» Министерства обороны Российской Федерации (далее – Учреждение), Министерству обороны Российской Федерации (далее – Министерство) о взыскании с Учреждения, а при недостаточности денежных средств в порядке субсидиарной ответственности с Российской Федерации в лице Министерства за счет казны Российской Федерации, неосновательного обогащения в сумме 467 156 рублей 68 копеек и расходов на оплату услуг представителя в сумме 50 000 рублей. Решением Арбитражного суда города Москвы от 07.03.2018, оставленным без изменения постановлением Девятого арбитражного апелляционного суда от 11.07.2018, исковые требования удовлетворены . Постановлением Арбитражного суда Московского округа от 11.10.2018 решение от 07.03.2018 и постановление от 11.07.2018 отменены, дело направлено на новое рассмотрение в Арбитражный суд города Москвы. При новом рассмотрении решением Арбитражного суда города Москвы суда от 26.12.2018, оставленным без изменения постановлением Девятого арбитражного апелляционного суда от 16.04.2019, требования удовлетворены: с Учреждения, а при недостаточности денежных средств с Министерства за счет средств казны Российской Федерации в пользу Общества взыскано 467 156 рублей 68 копеек основного долга, 50 000 рублей в счет возмещения расходов на оплату услуг представителя, 13 343 рубля государственной пошлины. Постановлением Арбитражного суда Московского округа от 31.10.2019 решение от 26.12.2018 и постановление от 16.04.2019 изменены: с Учреждения, а при недостаточности денежных средств с Министерства за счет казны Российской Федерации, в пользу Общества взыскано 418 493 рубля 07 копеек задолженности, 44 800 рублей расходов на оплату услуг представителя, а также 11 059 рублей расходов по уплате государственной пошлины; в остальной части в удовлетворении исковых требований отказано.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инстанции, ссылаясь на несоответствие выводов суда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наличие у ответчика обязанности по погашению образовавшейся задолженности за обслуживание жилых площадей, сданных по договорам найма служебного помещения.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 01.12.2010 Общество осуществляет управление многоквартирным домом, расположенным по адресу: &lt;...&gt;, что подтверждается договором управления многоквартирным домом. В соответствии с инвестиционным контрактом на строительство многоквартирного дома, протоколом распределения жилой площади в собственность Российской Федерации в лице Министерства были переданы жилые помещения в многоквартирном доме по адресу: &lt;...&gt; д. 3, корп. 2, квартиры № 3, 7, 12, 28, 43, 48, 60, 63, 74, 80, 83, 87, 122, 126, 132, 163, 221, 243, 246, 256, 270, 286, 326, 330, что подтверждается также выписками из Единого государственного реестра прав на недвижимое имущество и сделок с ним; Учреждению были переданы на праве оперативного управления жилые помещения № 3, 7, 12, 28, 43, 48, 60, 63, 74, 80, 83, 87, 122, 126, 132, 163, 221, 243, 246, 256, 270, 286, 326, 330. Во исполнение своих обязательств по договору управления многоквартирным домом, истцом были заключены договоры с ресурсоснабжающими организациями на поставку холодного, горячего водоснабжения, отопления. В обоснование заявленных требований истец ссылается на ненадлежащее исполнение Учреждением обязанности по оплате жилищно-коммунальных и эксплуатационных услуг за период с 01.01.2017 года по 31.07.2017 года в отношении спорных квартир. Удовлетворяя заявленные требования, суды, первой и апелляционной инстанций, руководствуясь положениями статей 210 , 290 , 296 , 309 , 310 , 395 Гражданского кодекса Российской Федерации (далее – Гражданский кодекс), статей 36 , 37 , 153 , 154 , 155 Жилищного кодекса Российской Федерации (далее – Жилищный кодекс), исходили из отсутствия доказательств оплаты ответчиком образовавшейся задолженности.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изменил решение суда первой инстанции и постановление суда апелляционной инстанции, с учетом положений статьи 678 Гражданского кодекса и статьи 67 Жилищного кодекса, исключил из расчета взыскиваемой задолженности суммы, начисленные за обслуживание квартир, сданных в наем.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«Ремспецсервис-ЧН»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"Ремспецсервис ЧН" (подробнее) Ответчики: Министерство обороны РФ (подробнее) Федеральное государственное казенное учреждение "Специальное территориальное управление имущественных отношений" Министерства обороны Российской Федерации (подробнее) Судьи дела: Чучунова Н.С.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