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Полийчук Д.Ю. обратился в суд с заявлением о признании недействительной сделкой соглашения от 20.07.2017 № 4 о досрочном предъявлении векселя к оплате, заключенного между должником и обществом. Определением Арбитражного суда города Москвы от 03.07.2019 отказано в удовлетворении требований. Постановлением Девятого арбитражного апелляционного суда от 12.09.2019, оставленным без изменения постановлением Арбитражного суда Московского округа от 28.11.2019, отменено определение суда первой инстанции от 03.07.2019, требования удовлетворены, применены последствия недействительности сделки в виде обязания общества вернуть в конкурсную массу должника денежные средства в размере 575 156 095 рублей 89 копеек. В кассационной жалобе с уточнением, поданной в Верховный Суд Российской Федерации, заявитель просит отменить постановления 2 апелляционного суда и суда округа, направить обособленный спор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требование,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407 и 815 Гражданского кодекса Российской Федерации, статьи 61.2 Федерального закона от 26.10.2002 № 127-ФЗ «О несостоятельности (банкротстве)», статей 34 и 40 Конвенции о единообразном законе о переводном и простом векселе, позицией, изложенной в пунктах 5-7 и 9.1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совершения сделки в период подозрительности за пределами обычной хозяйственной деятельности с противоправной целью при наличии признаков несостоятельности должника, осведомлённости общества о финансовой несостоятельности должника, указав на следствие сделки – причинение вреда имущественным правам кредиторов должника, правомерно применив последствия недействительности сделки.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повторного ходатайства заявителя о приостановлении исполнения обжалуемых судебных актов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«Ратибор»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Повторное ходатайство общества с ограниченной ответственностью «Ратибор» о приостановлении исполнения постановления Девятого арбитражного апелляционного суда от 12.09.2019 и постановления Арбитражного суда Московского округа от 28.11.2019 по делу № А40-82265/2018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