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07.03.2019, оставленным без изменения постановлением Семнадцатого арбитражного апелляционного суда от 13.06.2019 и постановлением Арбитражного суда Арбитражного суда Уральского округа от 29.10.2019,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01.01.2014 по 31.12.2016 инспекцией вынесено решение, которым доначислены налог на добавленную стоимость (далее - НДС) в сумме 35 483 064 рублей, соответствующие суммы пени и штрафа, а также уменьшены убытки по налогу на прибыль в сумме 661 857 рублей. Основанием для отказа в применении налоговых вычетов и уменьшения заявленного убытка послужил вывод налогового органа о необоснованном получении обществом налоговой выгоды по хозяйственным операциям с обществами «Торговый дом «Мидас» и «Стройкомплект». Не согласившись с решением инспекции в указанной части, общество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статьями 146 , 169 , 171 , 172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том, что решение инспекции в оспариваемой части соответствует положениям действующего законодательства и не нарушает прав и законных интересов заявителя. Судебные инстанции установили, что представленные документы в обоснование заявленных налоговых вычетов и понесенных убытков содержат противоречивые и недостоверные сведения, контрагенты заявителя не имели возможности выполнить заявленные работы и оказать услуги в связи с отсутствием необходимых условий для достижения результатов соответствующей экономической и предпринимательской деятельности, источник возмещения НДС в бюджете не сформирован, движение денежных средств носило транзитный характер, фактически спорные работы (услуги) от ООО «Торговый дом «Мидас» и ООО «Стройкомплект» выполнены для налогоплательщика ООО «Стайер-Авто» и физическим лицом, имеющим в собственности необходимое транспортное средство. Суд округа поддержал выводы судебных инстанций. Доводы, изложенные в кассационной жалобе, являлись предметом рассмотрения судов и получили соответствующую правовую оценку, не подтверждают существенных нарушений норм материального и норм процессуального права, повлиявших на исход дела. По существу,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«Малышевское рудоуправление»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МАЛЫШЕВСКОЕ РУДОУПРАВЛЕНИЕ (подробнее) Ответчики: Межрайонная ИФНС России №29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