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Рязанской области от 18.02.2019, оставленным без изменения постановлением Двадцатого арбитражного апелляционного суда от 16.05.2019 и постановлением Арбитражного суда Центрального округа от 10.10.2019, в удовлетворении заявления отказано. В кассационной жалобе, поданной в Верховный Суд Российской Федерации, общество просит отменить судебные акты, ссылаясь на существенное нарушение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камеральной налоговой проверки налоговой декларации по земельному налогу за 2017 год инспекцией вынесено решение, которым доначислен налог в сумме 309 007 рублей, пени в сумме 23 034 рублей 02 копеек и штраф в сумме 6 470 рублей 20 копеек. Основанием для доначисления земельного налога послужил вывод инспекции о занижении обществом налоговой базы по данному налогу вследствие неправомерного невключения земельных участков с кадастровыми номерами 62:25:0070804:10 и 62:25:0010302:348 в объект налогообложения. Решением вышестоящего налогового органа решение инспекции оставлено без изменения. Не согласившись с решением инспекции, общество обратилось в арбитражный суд. Отказывая в удовлетворении требования, суды первой и апелляционной инстанций, руководствуясь статьями 388 , 390 , 391 Налогового кодекса Российской Федерации, статьями 25 , 65 Земельного кодекса Российской Федерации, статьей 131 Гражданского кодекса Российской Федерации, учитывая правовую позицию, изложенную в постановлении Пленума Высшего Арбитражного Суда Российской Федерации от 23.07.2009 № 54 «О некоторых вопросах, возникших у арбитражных судов при рассмотрении дел, связанных с взиманием земельного налога», пришли к выводу о том, что оспоренное решение инспекции соответствует действующему законодательству и не нарушает прав и законных интересов заявителя, с чем согласился суд округа. Судебные инстанции исходили из того, что заявителю на праве постоянного (бессрочного) пользования принадлежат спорные земельные участки, в отношении которых обществом не исчислена сумма земельного налога, подлежащего уплате в бюджет. При этом суды указали, что факт отсутствия государственной регистрации соответствующих прав на земельный участок не является основанием для освобождения налогоплательщика от уплаты земельного налога при подтверждении обстоятельств предоставления участков на праве постоянного (бессрочного) пользования. Доводы общества, изложенные в кассационной жалобе, являлись предметом рассмотрения судов и получили надлежащую правовую оценку, не подтверждают существенных нарушений норм материального и норм процессуального права, повлиявших на исход дела, по сути, повторяют позицию заявителя по спору, не опровергают выводы судов, направлены на переоценку доказательств и установление по делу иных фактических обстоятельств, что не может служить основанием для передачи жалобы на рассмотрение в Судебной коллегии Верховного Суда Российской Федерации. Учитывая изложенное,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Передвижная механизированная колонна «Шиловская»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ОАО ПЕРЕДВИЖНАЯ МЕХАНИЗИРОВАННАЯ КОЛОННА "ШИЛОВСКАЯ" (подробнее) Ответчики: Межрайонная инспекция Федеральной налоговой службы №10 по Рязанской области (подробнее) Иные лица: Управление Федеральной службы государственной регистрации, кадастра и картографии по Рязанской области (подробнее) филиал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по Рязанской области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