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заявлением о признании недействительными решения и предписания антимонопольного органа от 07.06.2019 по делу № АМЗ26-06/19. Решением Арбитражного суда Республики Северная Осетия – Алания от 29.08.2019, оставленным без изменения постановлением Шестнадцатого арбитражного апелляционного суда от 18.11.2019 и постановлением Арбитражного суда Северо-Кавказского округа от 22.01.2020, в удовлетворении заявленных требований отказано. Не согласившись с принятыми по делу судебными актами, управление обратилось в Верховный Суд Российской Федерации с кассационной жалобой, одновременно заявив ходатайство о принятии обеспечительных мер в виде приостановления исполнения оспариваемых ненормативных актов антимонопольного органа. В обоснование ходатайства заявитель ссылается на то, что непринятие названных обеспечительных мер может повлечь исполнение пункта 4 решения (передача материалов антимонопольного дела для решения вопроса о 2 привлечении управления и его должностных лиц к административной ответственности) и пункта 1 предписания (отмена протоколов проведения аукционов по лотам). По мнению управления, в случае вынесения судебного акта об отмене решения и предписания антимонопольного органа его исполнение будет затруднительным ввиду исполнения мероприятий, предусмотренных указанными пунктами ненормативных актов. Также заявитель указывает, что непринятие обеспечительных мер может повлечь причинение значительного ущерба в связи с привлечением управления и его сотрудников к административной ответственности.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фондом в ходатайстве о принятии обеспечительных мер, не установлено оснований, предусмотренных частью 2 статьи 90 АПК РФ,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3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управлению. Заявителем не представлено доказательств в подтверждение оснований, установленных частью 2 статьи 90 АПК РФ, в частности доказательств возможного причинения ему либо его должностным лицам значительного ущерба в возбуждения дела об административном правонарушении. Доводы, имеющие предположительный характер о возможности наступления тех или иных последствий в отсутствие доказательств их реальности, не могут служить основанием для принятия обеспечительных мер. Вместе с тем суд учитывает, что установленный антимонопольным органом срок исполнения предписания на момент разрешения вопроса о принятии обеспечительных мер истек. Приостановление исполнения предписания, срок исполнения которого истек, представляется нецелесообразным и не соответствует смыслу обеспечительных мер.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оспариваемых ненормативных актов при отказе в удовлетворении жалобы заявителя. Учитывая изложенное, заявление управления удовлетворению не подлежит. Руководствуясь статьями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Территориального управления Федерального агентства по управлению государственным имуществом в Республике Северная Осетия – Алания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