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22.04.2019, оставленным без изменения постановлением Тринадцатого арбитражного апелляционного суда от 31.07.2019 и постановлением Арбитражного суда Северо-Западного округа от 03.10.2019,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за период с 01.01.2014 по 31.12.2016 инспекцией вынесено решение, которым доначислены 33 528 516 рублей налога на прибыль, 477 766 рублей налога на добавленную стоимость, 387 247 рублей земельного налога, 1 927 рублей транспортного налога, соответствующие суммы пеней и штрафа. Решением вышестоящего налогового органа решение инспекции отменено частично, признано обоснованным доначисление обществу налога на прибыль в сумме 33 450 681 рубля, пени по налогу в сумме 1 672 534 рубля, а также штрафа в сумме 5 375 717 рублей. Не согласившись с решением инспекции в части доначисления налога на прибыль в сумме 24 235 603 рублей за 2016 год, соответствующих сумм пени и штрафа по эпизоду, касающемуся уменьшения материальных затрат, учитываемых при определении налоговой базы на сумму 121 178 016 рублей, а также доначисления налога на прибыль в сумме 7 453 834 рублей, соответствующих сумм пени и штрафа по эпизоду, связанному с уменьшением внереализационных расходов на сумму списанных в 2015 году товарно- материальных ценностей в сумме 37 269 168 рублей, общество обратилось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статьями 80 , 247 , 252 , 254 , 272 , 274 , 283 Налогового кодекса Российской Федерации, учитывая разъяснения, изложенные в пункте 78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а также правовую позицию, изложенную в постановлении Президиума Высшего Арбитражного Суда Российской Федерации от 24.07.2012 № 3546/12, пришли к выводу о том, что решение инспекции в оспариваемой части соответствует действующему законодательству и не нарушает права и законные интересы заявителя. Судебные инстанции исходили из того, что обществом при проведении проверки не представлены первичные документы, подтверждающие правомерность убытка в виде материальных затрат за 2013 год, а также не указаны причины, препятствующие представлению этих документов в налоговый орган. При этом суды отметили, что непредставление налогоплательщиком документов лишило налоговый орган возможности исполнить в полной мере свою обязанность в сфере осуществления налогового контроля и реализовать предоставленные права по исследованию соответствующих доказательств. Кроме того, суды согласились с выводами налогового органа о занижении обществом налогооблагаемой базы по налогу на прибыль за 2015 год в связи с неправомерным включением в состав внереализационных расходов стоимости товарно-материальных ценностей, списанных в 2015 году при отсутствии первичной документации, подтверждающей указанные затраты налогоплательщика на их приобретение. Вопреки доводам жалобы, суд округа отметил, что сама по себе ссылка судов первой и апелляционной инстанций на постановление Пленума Высшего Арбитражного Суда Российской Федерации от 18.12.2007 № 65 «О некоторых процессуальных вопросах, возникающих при рассмотрении арбитражными судами заявлений налогоплательщиков, связанных с защитой права на возмещение налога на добавленную стоимость по операциям, облагаемым названным налогом по ставке 0 процентов» не свидетельствует о наличии процессуальных нарушений при принятии обжалуемых судебных актов. Доводы заявителя, изложенные в кассационной жалобе, являлись предметом рассмотрения судов трех инстанций и получили надлежащую правовую оценку,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«Завод имени М.И.Калинина»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