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«Альянс»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«Петроблок МСК» 3 381 000 рублей задолженности по договору от 03.04.2017 № 20170403 на организацию перевозок автомобильным транспортом. В порядке статьи 132 Арбитражного процессуального кодекса Российской Федерации к совместному производству с первоначальным иском суд первой инстанции принял встречный иск общества с ограниченной ответственностью «Петроблок МСК» о взыскании с общества с ограниченной ответственностью «Альянс» 1 350 000 рублей авансовых платежей и признании договора от 03.04.2017 № 20170403 на организацию перевозок автомобильным транспортом незаключенным.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«Северный поток». Решением Арбитражного суда города Санкт-Петербурга и Ленинградской области от 07.04.2019 первоначальный иск удовлетворен и с ООО «Петроблок МСК» в пользу ООО «Альянс» взыскано 3 311 000 рублей задолженности; в удовлетворении встречного иска отказано. Постановлением Тринадцатого арбитражного апелляционного суда от 16.07.2019 решение суда первой инстанции оставлено без изменения. Арбитражный суд Северо-Западного округа постановлением от 17.10.2019 отменил судебные акты в части удовлетворения первоначального иска и частичного отказа в удовлетворении встречного иска; в удовлетворении первоначального иска отказал; встречный иск удовлетворил в части взыскания 1 350 000 рублей авансовых платежей, а также расходов по уплате государственной пошлины; в остальной части принятые по делу судебные акты оставил без изменения. Общество с ограниченной ответственностью «Альянс»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статьей 801 Гражданского кодекса Российской Федерации, положениями Федерального закона от 30.06.2003 № 87-ФЗ «О транспортно-экспедиционной деятельности», пунктом 5 Правил транспортно-экспедиционной деятельности, утвержденных постановлением Правительства Российской Федерации от 08.09.2006 № 554, и исходил из отсутствия надлежащих документов, подтверждающих факт оказания транспортно-экспедиционных услуг экспедитором заказчику. Доводы жалобы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