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ранее подало кассационную жалобу на судебные акты, принятые по делу № А40-317844/2018, исполнение решения по которому просит приостановить до окончания кассационного производства, ссылаясь на невозможность в связи с нахождением взыскателя в состоянии банкротства поворота исполнения решения в случае отмены. Суд не усматривает условий для приостановления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«ЛесТрейд-Экспорт» о приостановлении исполнения решения Арбитражного суда города Москвы от 26.08.2019 по делу № А40-317844/2018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