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заявив ходатайство о восстановлении срока на подачу жалобы. Согласно части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Западно-Сибирского округа от 25.11.2019, на момент обращения заявителя в Верховный Суд Российской Федерации двухмесячный срок, установленный статьей 291.2 АПК РФ, истек. Положениями части 2 статьи 291.2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2 ходатайству указанного лица может быть восстановлен судьей Судебной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Согласно части 3 статьи 291.2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заявителю срок, установленный частью 1 статьи 291.2 АПК РФ.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«ВентСервис»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