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30.04.2019 в удовлетворении заявленных требований отказано. Постановлением Шестого арбитражного апелляционного суда от 23.08.2019, оставленным без удовлетворения постановлением Арбитражного суда Дальневосточного округа от 28.11.2019, решение суда первой инстанции отменено в части отказа в признании предписания управления недействительным и в данной части требования общества удовлетворены. В остальной части решение суда оставлено без изменения.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судов апелляционной инстанции и округа в части удовлетворения требований,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выездная проверка учреждения на соответствие объема работ по перевозке грузов автомобилями – самосвалами грузоподъемностью 10 т, работающих вне карьера, на расстояние до 1 км 1 класс груза (1 т груза), отраженных в актах о приемке выполненных работ по форме КС-2 от 27.03.2015 № 2, от 27.04.2015 № 2 и оплаченных платежными поручениями от 10.04.2015 № 187162, от 06.05.2015 № 251677, объему работ, фактически выполненных генеральным подрядчиком (общество) в рамках государственного контракта. В ходе проверки установлено, что учреждением допущено неправомерное использование средств, источником финансового обеспечения которых являлись средства федерального бюджета (субсидия) в размере 2 822 867 рублей 15 копеек, что выразилось в принятии и оплате работ по перевозке грузов автомобилями – самосвалами, работающими вне карьера, в количестве 56 014 т (29 687,42 т и 26 326,58 т), исходя из объема перевезенного груза (объема работ) 32 008 м3, разработка и перевозка которого документально не подтверждена. В целях устранения нарушений выдано предписание о принятии мер к возврату предоставленной субсидии в размере 2 822 867 рублей 15 копеек. Считая предписание и действия управления по определению сметной стоимости работ незаконными, учреждение обратилось в арбитражный суд. Отказывая в удовлетворении заявленных требований, суд первой инстанции исходил из наличия оснований для выдачи предписания, соблюдения управлением процедуры проведения внеплановой выездной проверки и законности действий в части определения сметной стоимости работ по контракту. Отменяя решение суда и признавая предписание управления незаконным, суд апелляционной инстанции, оценив представленные в материалы дела доказательства (в том числе условия контракта, содержание технической и сметной документации к нему, акты о приемке выполненных работ по форме КС-2, справки о стоимости выполненных работ и затрат по форме КС-3, путевые листы на перевозку грунта, сводную таблицу объемов перевозимого грунта, протокол испытаний грунта, акт отбора образцов, акт о приемке законченного строительством (реконструкцией) объекта по форме КС-11, разрешение на ввод объекта в эксплуатацию), руководствуясь положениями статей 270.2, 306.1 Бюджетного кодекса Российской Федерации, статей 709 , 743 Гражданского кодекса Российской Федерации, Порядком осуществления Федеральным казначейством полномочий по контролю в финансово-бюджетной сфере, утвержденным постановлением Правительства Российской Федерации от 28.11.2013 № 1092, пришел к выводу о неправомерном возложении на учреждение обязанности принять меры по возврату средств субсидии в федеральный бюджет ввиду недоказанности наличия в его действиях нарушения бюджетного законодательства, с чем согласился суд округа. Доводы, изложенные в кассационной жалобе, не опровергают выводы судов апелляционной инстанции и округа, основанные на нормах действующего законодательства и установленных по делу обстоятельствах. Несогласие заявителя кассационной жалобы с выводами суда,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