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13.05.2019, оставленным без изменения постановлением Седьмого арбитражного апелляционного суда от 19.07.2019, постановлением Арбитражного суда Западно-Сибирского округа от 13.11.2019, в удовлетворении требования отказано. В кассационной жалобе, поданной в Верховный Суд Российской Федерации, департамент,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антимонопольным органом установлены признаки нарушения антимонопольного законодательства, предусмотренные частями 1, 3 статьи 15 Федерального закона от 26.07.2006 № 135-ФЗ «О защите конкуренции» (далее - Закон о защите конкуренции), выразившиеся в несовершении департаментом действий по приведению Устава учреждения в соответствие с антимонопольным законодательством путем внесения изменений, исключающих совмещение функций органа местного самоуправления и хозяйствующего субъекта и вынесено предупреждение об их устранении. Полагая, что данное предупреждение не соответствует действующему законодательству, департамент обратился в арбитражный суд. Отказывая в удовлетворении требования, суды трех инстанций, руководствуясь положениями Закона о защите конкуренции, Приказом Федеральной антимонопольной службы от 22.01.2016 № 57/16, пришли к выводу о том, что предупреждение антимонопольного органа соответствует законодательству и не нарушает прав заявителя. Судебные инстанции исходили из того, что вопреки требованиям действующего законодательства учреждение было наделено функциями органа местного самоуправления по организации ритуальных услуг и функциями хозяйствующего субъекта, в результате чего получило возможность осуществлять деятельность в сфере организации ритуальных услуг и содержания мест захоронения, что приводит или может привести к ограничению, недопущению или устранению конкуренции. Суды отметили о законности вынесенного предупреждения департаменту, поскольку он является единственным учредителем учреждения и не предпринимает действий по приведению Устава учреждения в соответствие с антимонопольным законодательством. Доводы заявителя, изложенные в жалобе, в том числе о невозможности внесения изменения в Устав учреждения, являлись предметом рассмотрения судов и им дана надлежащая правовая оценка, повторяют позицию заявителя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судами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промышленности, инноваций и предпринимательства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Департамент промышленности, инноваций и предпринимательства Мэрии города Новосибирска (подробнее) Ответчики: Управление Федеральной антимонопольной службы по Новосибирской области (подробнее) Иные лица: Арбитражный суд Западно-С ибирского округа (подробнее) ООО "Прецедент ТВ"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