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27.12.2018, оставленным без изменения постановлением Тринадцатого арбитражного апелляционного суда от 17.05.2019 и постановлением Арбитражного суда Северо-Западного округа от 11.11.2019, в удовлетворении исковых требований отказано. В кассационной жалобе, поданной в Верховный Суд Российской Федерации, предприятие, ссылаясь на нарушение судами норм материального права, просит отменить указанные судебные акты и принять новый судебный акт об удовлетворении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Отказывая в удовлетворении исковых требований, суды руководствовались положениями статей 168 , 410 Гражданского кодекса Российской Федерации, Федерального закона от 29.12.2012 № 275-ФЗ «О государственном оборонном заказе» (далее - Закон «О гособоронзаказе») и исходили из того, что спорный зачет не подпадает под запрет, установленный пунктом 13 статьи 8.4 Закона «О гособоронзаказе». Доводы заявителя об отсутствии условий, определяющих правомерность зачитываемых требований, были предметом рассмотрения судов и получили правовую оценку. Доводы кассационной жалобы не опровергают выводы судов, основаны на ином толковании норм материального права и не свидетельствуют о наличии оснований для передачи жалобы для рассмотрения в судебном заседании Судебной коллегии по экономическим спорам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предприятия «Главное военно-строительное управление № 14»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ФГУП "ГЛАВНОЕ ВОЕННО-СТРОИТЕЛЬНОЕ УПРАВЛЕНИЕ №14" (подробнее) Ответчики: ООО "ТехГлавСтрой"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