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02.04.2019 арбитражный управляющий привлечен к административной ответственности, предусмотренной частью 3.1 статьи 14.13 Кодекса Российской Федерации об административных правонарушениях, и ему назначено наказание в виде дисквалификации сроком на один год. Постановлением Девятого арбитражного апелляционного суда от 11.06.2019 решение суда первой инстанции отменено, в удовлетворении требований о привлечении к административной ответственности отказано. Постановлением Арбитражного суда Московского округа от 07.10.2019 постановление суда апелляционной инстанции оставлено без изменения. Административный орган обратился в Верховный Суд Российской Федерации с кассационной жалобой, в которой просит постановления судов апелляционной и кассационной инстанций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административный орган выявил несоблюдение арбитражным управляющим требований статьи 61.14, пункта 2 статьи 129, пункта 1.1 статьи 139 Федерального закона от 26.10.2002 № 127-ФЗ «О несостоятельности (банкротстве)».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Суд апелляционной инстанции не согласился с выводами суда первой инстанции о наличии квалифицирующего признака (повторности совершения административного правонарушения). Отказывая в привлечении к ответственности по части 3 статьи 14.13 Кодекса Российской Федерации об административных правонарушениях, суд исходил из того, что в части нарушения арбитражным управляющим пункта 2 статьи 129 Закона о банкротстве срок привлечения к административной ответственности истек, а в части нарушения статьи 61.14 и пункта 1.1 статьи 139 Закона о банкротстве имеются основания для применения положений статьи 2.9 Кодекса Российской Федерации об административных правонарушениях, правонарушение квалифицировано в качестве малозначительного, с учетом характера совершенного административного правонарушения. Суд округа согласился с выводами суда апелляционной инстанции. Доводы административного органа о том, что выявленные правонарушения являются длящимися были предметом рассмотрения суда апелляционной инстанции и отклонены исходя из характера вмененного правонарушения и разъяснений Пленума Высшего Арбитражного Суда Российской Федерации, содержащихся в пункте 19 постановления от 27.01.2003 № 2 «О некоторых вопросах, связанных с введением в действие Кодекса Российской Федерации об административных правонарушениях». Иных доводов в жалобе не содержится.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Управление Федеральной службы государственной регистрации, кадастра и картографии по Москве (подробнее) Ответчики: Арбитражный управляющий Белокопыт Алексей Васильевич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