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Смирнов А.В. обратился в суд с заявлением о включении в реестр требований кредиторов должника его требования в размере 25 128 000 рублей, основанном на договоре займа от 23.08.2018. Определением Арбитражного суда города Москвы от 27.05.2019, оставленным без изменения постановлениями Девятого арбитражного апелляционного суда от 19.08.2019 и Арбитражного суда Московского округа от 05.11.2019,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акты, направить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необоснованность требований,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807 и 808 Гражданского кодекса Российской Федерации, статей 71 и 100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установив, что предоставленная заявителем расписка не может быть признана надлежащим доказательством наличия правоотношений между заявителем и должником, пришли к выводу о неподтверждённости требований необходимой совокупностью доказательств (наличия финансовой возможности для предоставления займа и фактической передачи денежных средств должнику или зачисления на расчётные счёта последнего).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Смирнову Андрею Вадимовичу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