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банковской операции от 04.12.2017 по выдаче с банковского счёта Долговой Альфии Закировны, открытого в банке, через кассу Таврического филиала банка, наличных денежных средств в сумме 4 536 985 рублей; применении последствий недействительности сделки. Определением Арбитражного суда города Севастополя от 29.05.2019, оставленным без изменения постановлениями Двадцать первого арбитражного апелляционного суда от 26.07.2019 и Арбитражного суда Центрального округа от 08.10.2019,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61.4, 61.4, 189.40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конкурсным управляющим совокупности условий для признания недействительной сделки по признаку оказания добросовестному ответчику при досрочном снятии вклада предпочтения, указав, что последняя совершена в условиях обычной хозяйственной деятельности при отсутствии прямого запрета либо иных ограничений со стороны Центрального Банка Российской Федерации на выдачу денежных средств по вкладам физических лиц и до отзыва у банка лицензии.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конкурсного управляющего публичным акционерным обществом «Банк ВВБ» в лице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