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вышеуказанные судебные акты, одновременно заявив ходатайство о зачете государственной пошлины. Пунктом 6 статьи 333.40 Налогового кодекса Российской Федерации предусмотрено, что плательщик государственной пошлины имеет право на зачет излишне уплаченной (взысканной) суммы государственной пошлины в счет суммы государственной пошлины, подлежащей уплате за совершение аналогичного действия. Указанный зачет производится по заявлению плательщика, предъявленному в уполномоченный орган (должностному лицу), в который (к которому) он обращался за совершением юридически значимого действия. Заявление о зачете суммы излишне уплаченной (взысканной) 2 государственной пошлины может быть подано в течение трех лет со дня принятия соответствующего решения суда о возврате государственной пошлины из бюджета или со дня уплаты этой суммы в бюджет. К заявлению о зачете суммы излишне уплаченной (взысканной) государственной пошлины прилагаются: решения, определения и справки судов, органов и (или) должностных лиц, осуществляющих действия, за которые уплачивается государственная пошлина, об обстоятельствах, являющихся основанием для полного возврата государственной пошлины, а также платежные поручения или квитанции с подлинной отметкой банка, подтверждающие уплату государственной пошлины. Рассмотрев заявление общества и представленные совместно с ним документы, суд приходит к выводу о наличии оснований для его удовлетворения. Руководствуясь статьями 104, 184 и 185 Арбитражного процессуального кодекса Российской Федерации и статьями 333.21, 333.40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публичного акционерного общества «Межрегиональная распределительная сетевая компания Сибири» в лице филиала «Кузбассэнерго - региональные электрические сети» о зачете государственной пошлины удовлетворить. Считать уплаченной государственную пошлину, перечисленную публичным акционерным обществом «Межрегиональная распределительная сетевая компания Сибири» в лице филиала «Кузбассэнерго - региональные электрические сети» на основании платежного поручения № 20676 от 22.10.2019, в счет уплаты государственной пошлины за рассмотрение кассационной жалобы на решение Арбитражного суда Кемеровской области от 25.04.2019, постановление Седьмого арбитражного апелляционного суда от 17.07.2019 и постановление Арбитражного суда Западно-Сибирского округа от 21.11.2019 по делу № А27-1311/2019.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