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Пошастенков А.Н. обратился в Арбитражный суд Московского округа с заявлением о пересмотре по новым обстоятельствам постановления Арбитражного суда Московского округа от 24.10.2017 об оставлении без изменения определения Арбитражного суда горда Москвы от 21.03.2017 о завершении конкурсного производства и постановления Девятого арбитражного апелляционного суда от 20.07.2017. Определением Арбитражного суда Московского округа от 22.07.2019, оставленным без изменения определением того же суда от 11.11.2019, заявление было возвращено на основании пункта 1 части 1 статьи 315 Арбитражного процессуального кодекса Российской Федерации как поданное с нарушением статьи 310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дополнением таких оснований не установлено. Возвращая заявление, суд округа, руководствуясь положениями статей 310-312 и 315 Арбитражного процессуального кодекса Российской Федерации, позицией, изложенной в пункте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 из отсутствия в данном случае у суда округа компетенции для пересмотра судебного акта по новым обстоятельствам, указав на то, что постановлением суда округа от 24.10.2017 обжалуемые судебные акты первой и апелляционной инстанций не были изменены либо отменены с принятием нового судебного акта. Проверяя обоснованность возвращения заявления,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3 оснований для удовлетворения ходатайства заявителей об участии в рассмотрении спора путем использования систем видеоконференц-связи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