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Робакидзе Александр Юрьевич обратился в суд с заявлением о признании недействительной сделкой перечислений должником денежных средств Терехову А.А. от 01.08.2017 и от 31.08.2017 на общую сумму 674 471 рубля 16 копеек; применении последствий недействительности сделки. Определением Арбитражного суда Кемеровской области от 19.02.2019, оставленным без изменения постановлениями Седьмого арбитражного апелляционного суда от 29.05.2019 и Арбитражного суда Западно-Сибирского округа от 09.10.2019, заявление удовлетворено. В кассационных жалобах, поданных в Верховный Суд Российской Федерации, заявители просят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61.1, 61.2 Федерального закона от 26.10.2002 № 127-ФЗ «О несостоятельности (банкротстве)», положениями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конкурсным управляющим совокупности условий для признания недействительными платежей, совершённых в период подозрительности при наличии у должника неисполненных обязательств и осведомлённости об этом его ликвидатора с целью причинения вреда должнику и его кредиторам посредством уменьшения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Терехову Андрею Александровичу и финансовому управляющему имуществом Яковлева Константина Александровича Лямкину Игорю Ильичу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