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признании недействительным решения собрания кредиторов должника от 19.06.2019. Определением Арбитражного суда Омской области от 26.08.2019, оставленным без изменения постановлением Восьмого арбитражного апелляционного суда от 08.10.2019,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2 процессуального кодекса Российской Федерации, руководствуясь положениями статей 12, 14, 15, 61.9, 129, 139, 140 Федерального закона от 26.10.2002 № 127-ФЗ «О несостоятельности (банкротстве)», исходили из того, что решение по дополнительным вопросам повестки дня не соответствует требованиям законодательства о банкротстве и установленным пределам компетенции собрания кредиторов должника при доказанности конфликта интересов его участников, нарушает права, законные интересы уполномоченного органа ввиду своей направленности на минимизацию поступления денежных средств в конкурсную массу при отсутствии мотивированного обоснования неликвидности дебиторской задолженности и неэффективности обращения на неё взыскания посредством совершения прямых исполнительных действий в отношении общества как дебитора.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«Омскагротехсевис»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