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23.05.2019, оставленным без изменения постановлением Пятого арбитражного апелляционного суда от 12.08.2019 и постановлением Арбитражного суда Дальневосточного округа от 23.10.2019, в удовлетворении заявленных требований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к капитану порта с заявлениями о выдаче разрешения на проведение работ по подъему затонувшего имущества, принадлежащего заявителю на праве собственности. В ответ на обращения капитан порта письмом проинформировал предпринимателя о необходимости предоставления положительного заключения государственной экологической экспертизы в соответствии с пунктом 2 статьи 34 Федерального закона от 31.07.1998 № 155-ФЗ «О внутренних морских водах, территориальном море и прилежащей зоне Российской Федерации» (далее – Закон № 155-ФЗ). Считая решение капитана порта незаконным, предприниматель обратился в арбитражный суд. Оценив представленные в материалы дела доказательства, суды, руководствуясь положениями статей 76, 107 Кодекса торгового мореплавания Российской Федерации, статей 3, 33 Федерального закона от 10.01.2002 № 7-ФЗ «Об охране окружающей среды», статей 11, 14, 30 Федерального закона от 23.11.1995 № 174-ФЗ «Об экологической экспертизе», статьи 34 Закона № 155-ФЗ, пришли к выводу о наличии у капитана порта правовых оснований для указания на необходимость предоставления предпринимателем положительного заключения государственной экологической экспертизы. Судебные инстанции исходили из того, что действия по подъему затонувшего имущества предпринимателя включают в себя проведение водолазных и прочих работ, направленных на избежание нанесения вреда окружающей среде, следовательно, являются хозяйственной и иной деятельностью во внутренних морских водах и территориальном море, подлежащей государственной экологической экспертизе. Доводы, изложенные в кассационной жалобе, повторяют позицию предпринимателя по спору, были предметом рассмотрения судов и получили надлежащую правовую оценку с учетом установленных по делу обстоятельств. Несогласие заявителя жалобы с выводами судов, иная оценка им фактических обстоятельств дела и иное толкование к ним положений закона не означают допущенной при рассмотрении дела судебной ошибки, не свидетельствуют о существенных нарушениях судами норм права, повлиявших на исход дела, и не являются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Дубовиков Михаил Николаевич (подробнее) Ответчики: ФГБУ "Администрация морских портов и Восточной Арктики" в лице Капитана морского порта Владивосток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