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08.05.2019 заявление удовлетворено частично, оспариваемое постановление изменено в части назначенного наказания, административный штраф заменен на предупреждение. В остальной части в удовлетворении заявления отказано. Определением Одиннадцатого арбитражного апелляционного суда от 07.08.2019 в удовлетворении ходатайства административного органа о восстановлении пропущенного процессуального срока отказано, апелляционная жалоба возвращена заявителю. Постановлением Арбитражного суда Поволжского округа от 17.10.2019 решение суда первой инстанции в части изменения оспариваемого постановления и замены административного наказания в виде административного штрафа на предупреждение, отменено, в остальной части судебный акт оставлен без изменения. Общество обратилось в Верховный Суд Российской Федерации с кассационной жалобой, в которой просит постановление суд округа отменить, решение суда первой инстанции оставить в силе. При рассмотрении доводов жалобы и принятых по делу судебных актов таких оснований не установлено. Как следует из судебных актов, обществу вменяется осуществление оборота алкогольной продукции без фиксации и передачи информации об объеме оборота (в том числе розничной продажи) в ЕГАИС. Статьей 14.19 Кодекса Российской Федерации об административных правонарушениях установлена административная ответственность за нарушение установленного законодательством Российской Федерации о государственном регулировании производства и оборота этилового спирта, алкогольной и спиртосодержащей продукции порядка учета объема производства, оборота и (или) использования этилового спирта, алкогольной и спиртосодержащей продукции или порядка учета использования производственных мощностей, объема собранного винограда и использованного для производства винодельческой продукции винограда либо нефиксация информации в Единой государственной автоматизированной информационной системе учета объема производства и оборота этилового спирта, алкогольной и спиртосодержащей продукции в установленном законодательством Российской Федерации о государственном регулировании производства и оборота этилового спирта, алкогольной и спиртосодержащей продукции порядке. Оценив представленные доказательства, руководствуясь положениями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суд первой инстанции признал наличие в действиях общества состава административного правонарушения, ответственность за совершение которого предусмотрена статьей 14.19 Кодекса Российской Федерации об административных правонарушениях, однако пришел к выводу о возможности применения части 1 статьи 4.1.1 . Кодекса Российской Федерации об административных правонарушениях и изменении административного наказания в виде административного штрафа на предупреждение. Суд округа признал неправомерным вывод суда первой инстанции о возможности в рассматриваемом случае замены назначенного обществу наказание в виде административного штрафа на предупреждение исходя из отсутствия совокупности обстоятельств, предусмотренных частью 2 статьи 3.4 и статьей 4.1.1 Кодекса Российской Федерации об административных правонарушениях, позволяющих заменить наказание в виде административного штрафа на предупреждение, в том числе в связи с угрозой причинения вреда жизни и здоровью людей, неоднократностью привлечения к административной ответственности. Доводы общества о наличии оснований для замены штрафа на предупреждение противоречат правовой позиции, изложенной в пункте 43 Обзора судебной практики Верховного Суда Российской Федерации № 4 (2018), утвержденного Президиумом Верховного Суда Российской Федерации 26.12.2018. Указанные доводы не свидетельствуют о существенных нарушениях судом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"Стройпродсервис", Арский район, г.Арск (подробнее) Ответчики: Государственная инспекция Республики Татарстан по обеспечению Государственного контроля за производством, оборотом и качеством этилового спирта,алкогольной продукции и защите прав потребителей, г.Казань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