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«Березовская перерабатывающая металлургическая компания» (далее – должник) общество «Металлрезерв» обратилось в Арбитражный суд Омской области с заявлением о возмещении обществом с ограниченной ответственностью «Ригель-мет» (далее – общество «Ригель-мет») судебных расходов на оплату услуг представителя в размере 300 000 рублей, понесенных при рассмотрении обособленного спора о признании сделки недействительной. Определением суда первой инстанции от 10.09.2018 заявление удовлетворено. Постановлением суда апелляционной инстанции от 27.11.2018, оставленным без изменения постановлением суда округа от 19.02.2019, указанное определение отменено, в удовлетворении заявления отказано. В кассационной жалобе, поданной в Верховный Суд Российской Федерации, общество «Металлрезерв», ссылаясь на существенные нарушения судами норм права, просит отменить принятые по обособленному спору судебные акты судов апелляционной инстанции и округа, оставив в силе определение суда первой инстанции.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заявления о восстановлении пропущенного процессуального срока и взыскании судебных расходов с общества «Ригель-мет», суд апелляционной инстанции исходил из пропуска обществом «Металлрезерв» шестимесячного срока, установленного статьей 112 Арбитражного процессуального кодекса Российской Федерации, признав причины пропуска срока подачи такого заявления неуважительными. Кроме того, суд указал на отсутствие достоверных и надлежащих доказательств, подтверждающих несение обществом «Металлрезерв» спорных расходов. С данными выводами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Межрайонная ИФНС России №24 по Свердловской области (подробнее) ООО "Купол" (подробнее) ООО "РИГЕЛЬ-МЕТ" (подробнее) ООО "Русская сырьевая компания" (подробнее) ООО ТД "МЕТАЛЛРЕЗЕРВ" (подробнее) Ответчики: ООО "Березовская Перерабатывающая Металлургическая Компания" (подробнее) Иные лица: Межрайонная инспекция Федеральной налоговой службы №24 по Свердловской области (подробнее) Некоммерческое партнерство "Дальневосточная Межрегиональная саморегулируемая организация профессиональных арбитражных управляющих" (подробнее) НП "Московская саморегулируемая организация профессиональных арбитражных управляющих" (подробнее) Россреестр по Свердловской области (подробнее) Судьи дела: Капкаев Д.В. (судья) (подробнее) Последние документы по делу: Определение от 4 февраля 2020 г. по делу № А60-43620/2015 Определение от 18 июня 2019 г. по делу № А60-43620/2015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