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Ростовской области от 01.03.2019, оставленным без изменения постановлением Пятнадцатого арбитражного апелляционного суда от 08.05.2019 и постановлением Арбитражного суда Северо-Кавказского округа от 03.10.2019, с общества в пользу предприятия взыскано 4 442 361 руб. 18 коп. неосновательного обогащения, в удовлетворении остальной части иска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Арбитражный суд Ростовской области.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определением Арбитражного суда Ростовской области от 18.01.2017 по делу № А53-5757/2014 о несостоятельности (банкротстве) предприятия заключенный между ним и обществом договор купли-продажи имущества от 30.09.2013 признан недействительным в части продажи сельскохозяйственной техники, применены последствия недействительности сделки в виде возврата имущества предприятию и восстановлении его задолженности перед обществом в сумме 1 911 149 руб. Ссылаясь на то, что в результате владения и пользования оборудованием у общества возникло неосновательное обогащение в виде дохода, предприятие обратилось в арбитражный суд с настоящим иском.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167 , 196 , 200 , 1102 , 1107 Гражданского кодекса Российской Федерации, разъяснениями, приведенными в пункте 80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55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исходя из того, что общество имело реальную возможность использовать имущество по оспоренной впоследствии сделке в период с момента получения имущества и до момента его возврата, принимая во внимание заявление ответчика о применении срока исковой давности, проверив и признав верным уточненный расчет предприятия, произведенный с учетом эквивалентности встречного предоставления по недействительной сделке, пришли к выводу о наличии оснований для частичного удовлетворения иска. С указанными выводами впоследствии согласился суд округа. Доводы кассационной жалобы были предметом рассмотрения судов и получили правовую оценку, не опровергают выводы судов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открытого акционерного общества «Птицефабрика Таганрогская»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ЗАО работников " Народное предприятие " Ильичевская племптицефабрика " (подробнее) Ответчики: ОАО "ПТИЦЕФАБРИКА ТАГАНРОГСКАЯ" (подробнее) Иные лица: СЧУ "РЦСЭ" (подробнее) Судьи дела: Чучунова Н.С. (судья) (подробнее) Судебная практика по: Признание сделки недействительной Судебная практика по применению нормы ст. 167 ГК РФ Неосновательное обогащение, взыскание неосновательного обогащения Судебная практика по применению нормы ст. 1102 ГК РФ Признание договора недействительным Судебная практика по применению нормы ст. 167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