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21.09.2018 и дополнительным решением от 04.10.2018, оставленными без изменения постановлениями Девятого арбитражного апелляционного суда от 25.01.2019 и Арбитражного суда Московского округа от 04.10.2019, требования, объединенные в одно производство, удовлетворены. В жалобе антимонопольный орган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связи с обращениями хозяйствующих субъектов, органов исполнительной власти субъектов Российской Федерации, указывающими на наличие признаков нарушения антимонопольного законодательства в действиях АО «ФГК» по повышению ставок на предоставление полувагонов для перевозок грузов железнодорожным транспортом общего пользования в 2016 году по сравнению с 2015 годом, ФАС России возбуждено дело о нарушении антимонопольного законодательства по пункту 1 части 1 статьи 10 Федерального закона от 26.07.2006 № 135-ФЗ «О защите конкуренции» (далее - Закона о защите конкуренции). По результатам рассмотрения дела антимонопольным органом приято оспариваемое решение, которым АО «ФГК» было признано нарушившим пункт 1 части 1 статьи 10 Закона о конкуренции путем установления в 2016 году монопольно высокой цены на услуги по предоставлению полувагонов для перевозок грузов железнодорожным транспортом общего пользования на территории Российской Федерации, а ОАО «РЖД» нарушившим часть 1 статьи 10 Закона о защите конкуренции путем совершения на территории Российской Федерации в 2016 году действий на товарном рынке агентских услуг, связанных с предоставлением железнодорожного подвижного состава для осуществления перевозок грузов железнодорожным транспортом, которые привели к созданию возможности для установления и поддержания экономически, технологически и иным образом, необоснованно высоких цен на смежном рынке услуг по предоставлению полувагонов. 3 Предписаниями антимонопольного органа на АО «ФГК» и ОАО «РЖД» возложена обязанность по прекращению нарушений антимонопольного законодательства. Не соглашаясь с указанными ненормативными актами, заявители обратились в арбитражный суд. Удовлетворяя заявленные требования,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статей 4, 5, 6, 10, 23, 45 Закона о защите конкуренции, Порядком проведения анализа состояния конкуренции на товарном рынке, утвержденным приказом Федеральной антимонопольной службы от 28.04.2010 № 220 (далее – Порядок проведения анализа состояния конкуренции на товарном рынке), пришли к выводу о наличии оснований для признания ненормативных актов ФАС России в оспариваемой части недействительными. При этом судебные инстанции исходили из недоказанности выводов антимонопольного органа, изложенных в оспариваемом решении, ввиду нарушения Порядка проведения анализа состояния конкуренции на товарном рынке, установив, что ФАС России неверно установлены географические границы товарного рынка, его участники, рассчитан объем товарного рынка и доли, действующих на нем хозяйствующих субъектов. Суды пришли к выводу о недоказанности антимонопольным органом наличия совокупности условий, предусмотренных частью 3 статьи 5 Закона о защите конкуренции, для признания доминирующего положения АО «ФГК» на товарном рынке услуг по предоставлению полувагонов для перевозок грузов железнодорожным транспортом общего пользования, ОАО «РЖД» на товарном рынке агентских услуг, а также о недоказанности факта, что повышение ставок на услуги по предоставлению полувагонов для перевозки грузов железнодорожным транспортом общего пользования было вызвано действиями АО «ФГК» и ОАО «РЖД». Кроме того, суды указали, что цена АО «ФГК» на услуги по предоставлению полувагонов в 2016 году не обладала признаками монопольно высокой цены, установленными в части 1 статьи 6 Закона о защите конкуренции. Обстоятельства данного спора и представленные доказательства были предметом рассмотрения и оценки судов. Доводы, изложенные в кассационной жалобе,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антимонопольного органа по существу спора, выражают несогласие с выводами судов по фактическим обстоятельствам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4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