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19.04.2019, оставленным без изменения постановлением Девятого арбитражного апелляционного суда от 23.07.2019 и постановлением Арбитражного суда Московского округа от 08.10.2019, исковые требования удовлетворены.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установили, что общество не поставило часть изделий в рамках государственного контракта от 22.06.2017 № 230, оплата по которому произведена учреждением в полном объеме, не представило доказательств возврата денежных средств, как и доказательств отсутствия его вины в просрочке поставки товара либо его непередаче получателям. При таких обстоятельствах, руководствуясь статьями 309 , 310 , 330 , 401 , 456 , 475 , 487 , 506 , 518 , 525 , 526 Гражданского кодекса Российской Федерации, проверив и признав верным расчет учреждения, суды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«М-ВТК»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ГУ РО ФСС РФ по Республике Крым (подробнее) Ответчики: ООО М-ВТК (подробнее) Судьи дела: Чучунова Н.С.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