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10.12.2018, оставленным без изменения постановлением Семнадцатого арбитражного апелляционного суда от 26.04.2019 и постановлением Арбитражного суда Уральского округа от 30.09.2019, иск удовлетворен.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779 , 781 Гражданского кодекса Российской Федерации, статьями 64 , 69 Воздушного кодекса Российской Федерации, положениями Федеральных авиационных правил «Подготовка и выполнение полетов в гражданской авиации Российской Федерации», утвержденных приказом Министерства транспорта Российской Федерации от 31.07.2009 № 128, Федеральных авиационных правил предоставления метеорологической информации для обеспечения полетов воздушных судов, утвержденных приказом Министерства транспорта Российской Федерации от 03.03.2014 № 60, Перечня и правил формирования тарифов и сборов за обслуживание воздушных судов в аэропортах и воздушном пространстве Российской Федерации, утвержденного приказом Минтранса России от 17.07.2012 № 241 «Об аэронавигационных и аэропортовых сборах, тарифах за обслуживание воздушных судов в аэропортах и воздушном пространстве Российской Федерации», установив факт использования компанией при совершении полетов в спорный период метеорологической информации, производимой учреждением, пришли к выводу о наличии у нее обязанности по оплате оказанных услуг. С указанными выводами впоследствии согласился суд округа. Доводы кассационной жалобы с учетом установленных фактических обстоятельств не опровергают выводы судов, не подтверждают существенных нарушений судами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Авиакомпания «Уральские авиалинии»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