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24.01.2018 требование предпринимателя удовлетворено частично, признано недействительным решение инспекции в части доначисления единого налога, уплачиваемого в связи с применением упрощенной системы налогообложения (далее - УСН) за 2014 и 2015 годы в сумме 118 605 рублей, пени в сумме 33 357 рублей 05 копеек, штрафа в сумме 11 044 рублей 80 копеек, единого налога на вмененный доход для отдельных видов деятельности (далее - ЕНВД) за 1-4 кварталы 2014 года и 1-4 кварталы 2015 года в сумме 187 854 рублей, пени в сумме 62 058 рублей 13 копеек, штрафа в сумме 9 107 рублей 20 копеек. В остальной части в удовлетворении заявления отказано. Постановлением Двадцатого арбитражного апелляционного суда от 03.06.2019 решение суда первой инстанции отменено в части признания недействительным решения инспекции о доначислении ЕНВД в сумме 187 854 рублей, пени в сумме 62 058 рублей 13 копеек, штрафа в сумме 9 107 рублей 20 копеек, в удовлетворении требования в данной части отказано. В остальной части решение суда оставлено без изменения. Постановлением Арбитражного суда Центрального округа от 02.10.2019 решение суда первой инстанции и постановление апелляционного суда отменены в части отказа в удовлетворении требования предпринимателя о признании недействительным решения инспекции в части доначисления единого налога, уплачиваемого в связи с применением УСН за 2014 и 2015 годы в сумме 118 605 рублей, пени в сумме 33 357 рублей 05 копеек, штрафа в сумме 11 044 рублей 80 копеек, в указанной части дело направлено на новое рассмотрение в суд первой инстанции. В остальной части постановление апелляционного суда оставлено без изменения. В кассационной жалобе, поданной в Верховный Суд Российской Федерации, предприниматель просит отменить судебные акты апелляционной инстанции и округа по эпизоду, связанному с доначислением ЕНВД, в указанной части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инспекцией в отношении предпринимателя проведена выездная налоговая проверка и принято решение о доначислении ЕНВД, единого налога, уплачиваемого в связи с применением УСН, соответствующих сумм пени и штрафа. Не согласившись с решением инспекции, предприниматель обратился в арбитражный суд. Удовлетворяя требование заявителя по эпизоду, связанному с доначислением ЕНВД, суд первой инстанции исходил из недоказанности налоговым органом обстоятельств, свидетельствующих о занижении предпринимателем в проверяемом периоде физического показателя при исчислении налога. Отменяя решение суда в указанной части, суд апелляционной инстанции, исследовав и оценив представленные в материалы дела доказательства, руководствуясь статьями 346.14 , 346.15 , 346.18 , 346.26 , 346.27 , 346.29 Налогового кодекса Российской Федерации, пришел к выводу о наличии у налогового органа правовых оснований для принятия решения, с чем согласился суд округа. Судебные инстанции исходили из доказанности инспекцией обстоятельств занижения физического показателя при расчете налога, поскольку в собственности у предпринимателя в проверяемый период находилось 9 грузовых транспортных средств. Суды отметили, что представленные заявителем документы носят противоречивый характер и достоверно не подтверждают его доводы о том, что все находящиеся у него в собственности транспортные средства не использовались в предпринимательской деятельности. Доводы заявителя, изложенные в кассационной жалобе, являлись предметом рассмотрения судов апелляционной инстанции и округа и получили надлежащую правовую оценку. Приведенные доводы выражают несогласие с установленными фактическими обстоятельствами дела, направлены на их переоценку, в связи с чем не могут служить основанием для передачи жалобы на рассмотрение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предпринимателя о приостановлении исполнения судебных актов остается без рассмотрения. На основании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Межрайонная инспекция Федеральной налоговой службы №4 по Смоленской области (подробнее) МИФНС №4 по Смоленской области (подробнее) Иные лица: УФНС России по Смоленской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