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«Кондитерская фабрика» (далее – Общество) обратилось в Арбитражный суд Орловской области с иском к Кухтиной Инне Владимировне, Бруевой Елене Валерьевне, Авдейкову Александру Васильевичу о взыскании в солидарном порядке 37 356 073 рублей 20 копеек убытков. К участию в деле в качестве третьих лиц, не заявляющих самостоятельных требований относительно предмета спора, привлечены Дмитренко Денис Васильевич, общество с ограниченной ответственностью «БизнесФинанс» (далее – Компания), Инспекция Федеральной налоговой службы России по г. Орлу (далее – Инспекция). Решением Арбитражного суда Орловской области от 06.03.2019, оставленным без изменения постановлением Девятнадцатого арбитражного апелляционного суда от 06.06.2019 и постановлением Арбитражного суда Центрального округа от 04.10.2019, в удовлетворении требований отказано. В кассационной жалобе, поданной в Верховный Суд Российской Федерации, заявитель просит отменить состоявшиеся по делу судебные акты, удовлетворив требования, ссылаясь на существенное нарушение судами норм материального и процессуального права. 2 В обоснование доводов жалобы заявитель указывает, что судами не учтены доводы о мнимости договора поручения от 01.02.2013, заключенного между Обществом и Дмитренко Д.В.; не согласен с выводами судов о том, что предметы договора поручения и договоров об оказании консультативных услуг различны, а также, что действия Кухтиной И.В. не выходили за пределы обычного делового (предпринимательского) риска и способствовали развитию хозяйственной деятельности фабрики.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 по материалам истребованного дела,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в обоснование заявленных требований истец указал, что в связи с неправомерным заключением и исполнением ответчиками договоров поручения и оказания консультационных услуг, Обществу Инспекцией были доначислены соответствующие суммы налогов и штрафных санкций, которые заявитель квалифицирует как убытки. Согласно пунктам 1, 2 статьи 15 Гражданского кодекса Российской Федерации (далее – Гражданский кодекс) лицо, право которого нарушено, может требовать полного возмещения причиненных ему убытков, если законом или договором не предусмотрено возмещение убытков в меньшем размере. Под убытками понимаются расходы, которые лицо, чье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неполученные доходы, которые это лицо получило бы при обычных условиях гражданского оборота, если бы его право не было нарушено (упущенная выгода). В соответствии с пунктом 3 статьи 53 Гражданского кодекса лицо, которое в силу закона или учредительных документов юридического лица выступает от его имени, должно действовать в интересах представляемого им юридического лица добросовестно и разумно. Оно обязано по требованию учредителей (участников) юридического лица, если иное не предусмотрено законом или договором, возместить убытки, причиненные им юридическому лицу. Согласно пункту 2 статьи 44 Федерального закона от 08.02.1998 № 14-ФЗ «Об обществах с ограниченной ответственностью» (далее – Закон № 14-ФЗ) члены совета директоров (наблюдательного совета) общества, единоличный исполнительный орган общества, члены коллегиального исполнительного органа общества, а равно управляющий несут ответственность перед обществом за 3 убытки, причиненные обществу их виновными действиями (бездействием), если иные основания и размер ответственности не установлены федеральными законами. С иском о возмещении убытков, причиненных обществу членом совета директоров (наблюдательного совета) общества, единоличным исполнительным органом общества, членом коллегиального исполнительного органа общества или управляющим, вправе обратиться в суд общество или его участник (пункт 5 статьи 44 Закона № 14-ФЗ). В силу пункта 5 статьи 10 Гражданского кодекса истец должен доказать наличие обстоятельств, свидетельствующих о недобросовестности и (или) неразумности действий (бездействия) директора, повлекших неблагоприятные последствия для юридического лица (абзац 3 пункта 1 Постановления № 62). Исследовав, оценив по правилам статьи 71 АПК РФ представленные доказательства, руководствуясь вышеназванными положениями действующего законодательства, регулирующими спорные отношения, суды отказали в удовлетворении требований, придя к выводу об отсутствии необходимой совокупности условий для привлечения ответчиков к гражданско-правовой ответственности в виде возмещения убытков. Судебные инстанции исходили из того, что договор поручения носил реальный характер, исполнялся сторонами и способствовал достижению положительного экономического результата для Общества. Относительно договора об оказании консультационных услуг суды также указали на правомерность его заключения и реальность оказанных услуг, отметив, что не перечисление в установленные сроки страховых взносов не свидетельствует о недобросовестности и неразумности поведения ответчиков. Доводы кассационной жалобы не свидетельствуют о допущенных судами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«Кондитерская фабрика»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