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«Котэкс» обратилось в Арбитражный суд города Москвы с иском о взыскании с индивидуального предпринимателя ФИО1 421 680 рублей задолженности по оплате поставленного товара, 15 218 рублей 26 копеек процентов за пользование чужими денежными средствами за период с 25.04.2018 по 26.11.2018, а также расходов по оплате услуг представителя в размере 50 000 рублей. ФИО1 обратился в суд с встречным иском о взыскании с ООО «Котэкс» 542 100 рублей задолженности и 67 107 рублей 63 копеек процентов за пользование чужими денежными средствами за период с 15.01.2016 по 08.02.2019. Решением Арбитражного суда города Москвы от 04.04.2019 первоначальный иск удовлетворен, а также частично в сумме 25 000 рублей взысканы расходы по оплате услуг представителя; встречный иск удовлетворен в части взыскания 448 954 рублей 39 копеек; в результате зачета с предпринимателя в пользу общества взыскано 13 391 рубль 87 копеек. ИП ФИО1 обратился в Арбитражный суд города Москвы с заявлением о взыскании с ООО «Котэкс» судебных расходов по оплате услуг представителя в сумме 40 000 рублей. ООО «Котэкс» также обратилось в суд с заявлением о взыскании с предпринимателя судебных расходов по оплате услуг представителя в сумме 55 000 рублей. Определением Арбитражного суда города Москвы от 10.06.2019 с общества в пользу предпринимателя взыскано 22 107 рублей судебных расходов; с предпринимателя в пользу общества взыскано 15 000 рублей судебных расходов; в удовлетворении заявлений в остальной части отказано. Постановлением Девятого арбитражного апелляционного суда от 13.08.2019 определение суда первой инстанции оставлено без изменения. Арбитражный суд Московского округа постановлением от 28.10.2019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судебные акты, принятые по результатам рассмотрения заявлений о взыскании судебных расходов,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расходов, понесенных сторонами, суды оценили представленные доказательства, учли критерии отнесения расходов к судебным издержкам, связанным с рассмотрением дела в арбитражном суде, фактические обстоятельства дела, характер спора, сложность и длительность рассмотрения дела, объем фактически оказанных услуг, критерии разумности и справедливости, баланс интересов сторон и признали судебные расходы в соответствующих суммах обоснованными и разумными, подлежащими взысканию пропорционально размеру удовлетворенных встречных исковых требований. При принятии судебных актов суды руководствовались положениями статей 101 , 106 , 110 Арбитражного процессуального кодекса Российской Федерации, постановлением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правовыми позициями Президиума Высшего Арбитражного Суда Российской Федерации, изложенными в информационных письмах от 13.08.2004 № 82 «О некоторых вопросах применения Арбитражного процессуального кодекса Российской Федерации» 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"КОТЭКС"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