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в Верховный Суд Российской Федерации кассационную жалобу на судебные акты по делу № А32-4422/2018, в просительной части которой просит о приостановлении их исполнения.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обжалуемого судебного акта не отвечает предъявляемому к его оформлению требованию, поэтому подлежит отклонению без обсуждения его обоснованности. Руководствуясь статьями 184, 291.6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автономной некоммерческой организации дополнительного профессионального образования «Межотраслевой учебный центр» о приостановлении исполнения постановления Пятнадцатого арбитражного апелляционного суда от 04.09.2019 по делу № А32-4422/2018 Арбитражного суда Краснодарского края отказать.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