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Поволжского округа от 02.09.2019, оставленным без изменения определением того же суда от 25.10.2019, кассационная жалоба ответчика возвращена как поданная за пределами срока на обжалование, в восстановлении которого отказано. В кассационной жалобе товарищество «Сталь» просит отменить определения окружного суда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суд, оценив приведенные причины пропуска срока на подачу кассационной жалобы, установил отсутствие объективно препятствовавших обстоятельств для своевременной подачи жалобы. Отказ в восстановлении пропущенного процессуального срока соответствует части 2 статьи 117 и пункту 2 части 1 статьи 281 Арбитражного процессуального кодекса Российской Федерации.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садоводческому некоммерческому товариществу «Сталь»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САДОВОДЧЕСКОЕ НЕКОММЕРЧЕСКОЕ ТОВАРИЩЕСТВО "МОЛОДЕЖНОЕ" (подробнее) Ответчики: САДОВОДЧЕСКОЕ НЕКОММЕРЧЕСКОЕ ТОВАРИЩЕСТВО "СТАЛЬ" (подробнее) Иные лица: Дубовский районный отдел судебных приставов УФССП по Волгоградской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