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20.02.2019, оставленным без изменения постановлением Восемнадцатого арбитражного апелляционного суда от 18.06.2019 и постановлением Арбитражного суда Уральского округа от 30.09.2019, в удовлетворении иска отказано. 2 В кассационной жалобе, поданной в Верховный Суд Российской Федерации, предприниматель,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предпринимателя мотивированы ненадлежащим исполнением обществом обязательств по оплате работ, выполненных истцом в рамках заключенного сторонами договора от 05.03.2013 на реконструкцию закрытого рабоуловителя (далее – договор).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заключения судебных экспертиз, руководствуясь положениями статей 167, 168, 309, 310, 720, 740, 743, 746 Гражданского кодекса Российской Федерации,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 (далее - Закон № 94-ФЗ), Федерального закона от 18.07.2011 № 223-ФЗ «О закупках товаров, работ, услуг отдельными видами юридических лиц» (далее - Закон № 223-ФЗ), суды первой и апелляционной инстанций пришли к выводу об отсутствии оснований для удовлетворения иска, исходя из недоказанности предпринимателем факта выполнения работ по договору, а также ничтожности договора в связи с несоответствием его требованиям Закона № 94-ФЗ и Закона № 223-ФЗ. С указанными выводами впоследствии согласился суд округа. Ссылка заявителя на установленные в рамках дела № А07-29631/2016 обстоятельства была предметом рассмотрения судов и ей дана правовая оценка. Доводы кассационной жалобы не опровергают выводы судов и не подтверждают существенных нарушений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Гараевой Натальи Рафиковны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