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21.01.2019, оставленным без изменения постановлением Девятого арбитражного апелляционного суда от 21.05.2019 и постановлением Арбитражного суда Московского округа от 21.10.2019,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заявлением о принятии к АО «Омскгазстройэксплуатация» мер, направленных на недопущение ограничения конкуренции при осуществлении закупок. В возбуждении дела о нарушении антимонопольного законодательства по заявлению общества управлением отказано. Полагая отказ в возбуждении дела незаконным, общество обратилось с жалобой в ФАС России, которая письмом сообщила заявителю об отсутствии в действиях управления при рассмотрении жалобы на действия заказчика нарушений законодательства о закупках. Считая свои права нарушенными, общество обратилось с заявлением в арбитражный суд. Оценив представленные в материалы дела доказательства, суды, руководствуясь положениями статей 1, 2, 3 Федерального закона от 18.07.2011 № 223-ФЗ «О закупках товаров, работ, услуг отдельными видами юридических лиц», пункта 20 статьи 18.1 Федерального закона от 26.07.2006 № 135-ФЗ «О защите конкуренции», Правилами формирования плана закупки товаров (работ, услуг) и требований к форме такого плана, утвержденными постановлением Правительства Российской Федерации от 17.09.2012 № 932, пришли к выводу об отсутствии со стороны антимонопольного органа незаконных действий. Судебные инстанции исходили из предоставленного заказчику действующим законодательством права самостоятельно определять способы 3 закупки товаров (работ, услуг) в соответствии с положением о закупках. При этом все изменения, внесенные в план закупок, заказчиком были размещены в Единой информационной системе до непосредственного осуществления закупки. Доводы, изложенные в кассационной жалобе, не опровергают выводы судов, основанные на нормах действующего законодательства и установленных обстоятельствах дела. Несогласие заявителя кассационной жалобы с выводами суда,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«ЮЗА-ГАЗ»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