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банк обратился в суд с жалобой на действия (бездействия) конкурсного управляющего должником Сухарева А.Ю., выразившееся в непринятии мер, направленных на своевременное получение денежных средств от покупателей имущества должника по заключенным договорам купли-продажи, своевременное подписание с покупателями актов приема-передачи залогового имущества, а также в несвоевременном перечислении денежных средств, полученных от такой реализации, со специального счета залоговому кредитору. Банк просил обязать конкурсного управляющего Сухарева А.Ю. перечислить в адрес залогового кредитора денежные средства, вырученные от реализации залогового имущества, обязать конкурсного управляющего устранить допущенные нарушения. Определением Арбитражного суда Оренбургской области от 08.04.2019, оставленным без изменения постановлениями Восемнадцатого арбитражного апелляционного суда от 03.07.2019 и Арбитражного суда Уральского округа от 02.10.2019, отказано в удовлетворении заявления. 2 В кассационной жалобе, поданной в Верховный Суд Российской Федерации, заявитель просит отменить указанные судебные акты, обособленный спор направить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20.3, 60 и 129 Федерального закона от 26.10.2002 № 127-ФЗ «О несостоятельности (банкротстве)», исходили из осуществления конкурсным управляющим большей части перечислений денежных средств в разумные сроки, не установив оснований для признания действий конкурсного управляющего должником незаконными.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приведённые в кассационной жалобе, по своей сути направлены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«Российский Сельскохозяйственный банк» в лице Оренбургского регионального филиала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