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05.07.2016 иск общества «Транстехкомплект» удовлетворен, встречный иск общества «Новации и бизнес в энергетике» удовлетворен в части взыскания 1 658 369 рублей 22 копеек неустойки за просрочку поставки товара, начисленной за период с 11.04.2014 по 18.05.2015, в удовлетворении остальной части встречных исковых требований отказано; по первоначальному и встречному искам произведен зачет. Постановлением Восемнадцатого арбитражного апелляционного суда от 18.11.2016 производство по апелляционной жалобе общества «Транстехкомплект» прекращено в связи с его отказом от жалобы; решение изменено по апелляционной жалобе общества «Новации и бизнес в энергетике»: иск общества «Транстехкомплект» удовлетворен, встречный иск общества «Новации и бизнес в энергетике» удовлетворен в части взыскания 2 032 839 рублей 69 копеек неустойки за просрочку поставки товара, в удовлетворении остальной части встречных исковых требований отказано; по первоначальному и встречному искам произведен зачет. Определением от 16.12.2016, оставленным без изменения постановлением Арбитражного суда Уральского округа от 03.02.2017, удовлетворено ходатайство общества «Новации и бизнес в энергетике» о приостановлении исполнения решения и постановления суда апелляционной инстанции до окончания производства по поданной этим обществом кассационной жалобе. В кассационной жалобе общество «Транстехкомплект» просит о пересмотре определения и постановления суда кассационной инстанции как незаконных вследствие отсутствия оснований для приостановления исполнения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Изложенные подателем жалобы доводы не подтверждают наличия оснований для рассмотрения дела в коллегиальном судебном заседании. В силу части 1 статьи 283 Арбитражного процессуального кодекса Российской Федерации окружной суд вправе при изложенных в норме условиях приостановить исполнение обжалуемых судебных актов. Оценка обоснованности заявителем обстоятельств, составляющих условия для приостановления исполнения, находится в компетенции суда. Нарушение окружным судом компетенции в вопросе приостановления исполнения судебных актов отсутствует.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«Транстехкомплект»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"ТРАНСТЕХКОМПЛЕКТ" (подробнее) ОАО "Челиндбанк" (подробнее) ООО "Новации и Бизнес в энергетике" (подробнее) ПАО Акционерный коммерческий банк "Челиндбанк" () (подробнее) Ответчики: ЗАО "Новации и бизнес в энергетике"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