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Арбитражным судом города Москвы выдан судебный приказ от 22.04.2019 на взыскание с общества в пользу компании 302 000 рублей задолженности. Постановлением Арбитражного суда Московского округа от 14.11.2019 приказ отменен. В кассационной жалобе компания просит об отмене постановления окружного суда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 округа установил, что оспариваемым приказом разрешен вопрос о правах и обязанностях лица, не участвовавшего в приказном производстве, доводы которого имеют значение для разрешения спора, не могли быть известны суду и в установленном законом порядке не проверялись. При этом окружной суд указал на право взыскателя предъявить имеющееся у него требование к должнику в общем порядке и отменил приказ в соответствии с пунктом 5 части 6 статьи 288.1 Арбитражного процессуального кодекса Российской Федерации, пунктом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пунктом 44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производстве». Доводы кассационной жалобы не составляют оснований для кассационного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«СкайЛекс»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