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27.05.2019 в удовлетворении заявленных требований отказано. Постановлением Шестнадцатого арбитражного апелляционного суда от 08.08.2019 решение суда первой инстанции изменено, производство по делу в части требований об оспаривании уведомления от 03.08.2018 № 4095 А/1.8, акта проверки от 15.08.2018 № 4190-Р-ВП-А/1.8, уведомления о времени и месте составления протокола об административном правонарушении от 15.08.2018 № 4258А/1.8, протокола об административном правонарушении от 20.09.2018 № 4190-Р-ВП-А/1.8 прекращено. Постановлением Арбитражного суда Северо-Кавказского округа от 10.10.2019 постановление суда апелляционной инстанции оставлено без изменения. Учреждение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существенные нарушения норм материального и процессуального права. При изучении доводов жалобы и принятых по делу судебных актов таких оснований не установлено. Как следует из судебных актов, оспариваемым предписанием учреждению предписано устранить выявленные нарушения норм градостроительного законодательства при строительстве объекта капитального строительства относительно извещения административного органа о начале строительства новых путепроводов на месте снесенных, а также предоставления истребуемой документации. Отказывая в удовлетворении требования в указанной части, суды исходили из того, что предписание содержит сведения о конкретных нарушениях, ссылки на нормы права, требования которых нарушены, меры и 3 срок устранения нарушений, доказательства невозможности исполнения предписания не представлено, за его разъяснением учреждение не обращалось. Обжалуя судебные акты в Верховный Суд Российской Федерации, учреждение приводит доводы, которые являлись предметом рассмотрения судов и получили исчерпывающую правовую оценку применительно, в том числе, к обстоятельствам, установленным вступившими в законную силу судебными актами арбитражного суда по делам №№ А63-12400/2016, А63-15373/2016, А63-19727/2018, А63-19730/2018. При этом выявленное в рамках настоящего дела нарушение и неоднократное неисполнение выданных предписаний, явилось основанием для вынесения в отношении учреждения предписаний от 26.08.2016 № 3684-рВП1.8, от 11.11.2016 № 5517-рВП1.8, от 30.12.2016 № 6584-рВП1.8, от 07.03.2017 № 960-рВП1.8, от 07.07.2017 № 3516-рВП1.8, от 24.11.2017 №7104рВП1.8, от 25.04.2018 № 1962-Р-ВП-А/1.8, от 15.08.2018 № 4190-Р-ВП- А/1.8 и проведения внеплановых выездных проверок по истечении срока их исполнения. С учетом изложенного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